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9483E" w14:textId="77777777" w:rsidR="00000000" w:rsidRDefault="006172B9">
      <w:pPr>
        <w:widowControl w:val="0"/>
        <w:autoSpaceDE w:val="0"/>
        <w:autoSpaceDN w:val="0"/>
        <w:adjustRightInd w:val="0"/>
        <w:spacing w:after="0" w:line="240" w:lineRule="auto"/>
        <w:rPr>
          <w:rFonts w:ascii="Times New Roman" w:hAnsi="Times New Roman" w:cs="Times New Roman"/>
          <w:color w:val="000000"/>
          <w:sz w:val="24"/>
          <w:szCs w:val="24"/>
        </w:rPr>
      </w:pPr>
    </w:p>
    <w:p w14:paraId="6C754491" w14:textId="77777777" w:rsidR="00000000" w:rsidRDefault="006172B9">
      <w:pPr>
        <w:widowControl w:val="0"/>
        <w:autoSpaceDE w:val="0"/>
        <w:autoSpaceDN w:val="0"/>
        <w:adjustRightInd w:val="0"/>
        <w:spacing w:after="0" w:line="240" w:lineRule="auto"/>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69D46AE8"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eece5540abda11e88c45d187944abdda_Target"/>
      <w:bookmarkEnd w:id="0"/>
      <w:bookmarkEnd w:id="1"/>
    </w:p>
    <w:p w14:paraId="1516266B"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 w:name="co_readingModeKC_1"/>
      <w:bookmarkEnd w:id="2"/>
    </w:p>
    <w:p w14:paraId="0DCC8C13" w14:textId="37990E8C" w:rsidR="00000000" w:rsidRDefault="00B3581C">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 w:name="co_readingModeCitatorFlag_1"/>
      <w:bookmarkEnd w:id="3"/>
      <w:r>
        <w:rPr>
          <w:rFonts w:ascii="Times New Roman" w:hAnsi="Times New Roman" w:cs="Times New Roman"/>
          <w:noProof/>
          <w:color w:val="000000"/>
          <w:sz w:val="16"/>
          <w:szCs w:val="16"/>
        </w:rPr>
        <w:drawing>
          <wp:inline distT="0" distB="0" distL="0" distR="0" wp14:anchorId="2F71ADE9" wp14:editId="511BEE7D">
            <wp:extent cx="161925" cy="161925"/>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6172B9">
        <w:rPr>
          <w:rFonts w:ascii="Times New Roman" w:hAnsi="Times New Roman" w:cs="Times New Roman"/>
          <w:color w:val="000000"/>
          <w:sz w:val="16"/>
          <w:szCs w:val="16"/>
        </w:rPr>
        <w:t>KeyCite Yellow Flag - Negative Treatment</w:t>
      </w:r>
    </w:p>
    <w:p w14:paraId="7B266707" w14:textId="77777777" w:rsidR="00000000" w:rsidRDefault="006172B9">
      <w:pPr>
        <w:widowControl w:val="0"/>
        <w:numPr>
          <w:ilvl w:val="0"/>
          <w:numId w:val="1"/>
        </w:numPr>
        <w:autoSpaceDE w:val="0"/>
        <w:autoSpaceDN w:val="0"/>
        <w:adjustRightInd w:val="0"/>
        <w:spacing w:after="0" w:line="240" w:lineRule="auto"/>
        <w:ind w:hanging="360"/>
        <w:jc w:val="both"/>
        <w:rPr>
          <w:rFonts w:ascii="Times New Roman" w:hAnsi="Times New Roman" w:cs="Times New Roman"/>
          <w:color w:val="000000"/>
          <w:sz w:val="16"/>
          <w:szCs w:val="16"/>
        </w:rPr>
      </w:pPr>
      <w:bookmarkStart w:id="4" w:name="co_readingModeNegativeTreatment_1"/>
      <w:bookmarkEnd w:id="4"/>
      <w:r>
        <w:rPr>
          <w:rFonts w:ascii="Times New Roman" w:hAnsi="Times New Roman" w:cs="Times New Roman"/>
          <w:color w:val="000000"/>
          <w:sz w:val="16"/>
          <w:szCs w:val="16"/>
        </w:rPr>
        <w:t xml:space="preserve">Declined to Extend by </w:t>
      </w:r>
      <w:hyperlink r:id="rId11" w:history="1">
        <w:r>
          <w:rPr>
            <w:rFonts w:ascii="Times New Roman" w:hAnsi="Times New Roman" w:cs="Times New Roman"/>
            <w:color w:val="0E568C"/>
            <w:sz w:val="16"/>
            <w:szCs w:val="16"/>
          </w:rPr>
          <w:t>Coast</w:t>
        </w:r>
        <w:r>
          <w:rPr>
            <w:rFonts w:ascii="Times New Roman" w:hAnsi="Times New Roman" w:cs="Times New Roman"/>
            <w:color w:val="0E568C"/>
            <w:sz w:val="16"/>
            <w:szCs w:val="16"/>
          </w:rPr>
          <w:t xml:space="preserve">keeper v. Central Coast Regional Water Quality Control Board, </w:t>
        </w:r>
      </w:hyperlink>
      <w:r>
        <w:rPr>
          <w:rFonts w:ascii="Times New Roman" w:hAnsi="Times New Roman" w:cs="Times New Roman"/>
          <w:color w:val="000000"/>
          <w:sz w:val="16"/>
          <w:szCs w:val="16"/>
        </w:rPr>
        <w:t>Cal.App. 3 Dist., February 10, 2022</w:t>
      </w:r>
    </w:p>
    <w:p w14:paraId="0B4B653E" w14:textId="77777777" w:rsidR="00000000" w:rsidRDefault="006172B9">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26 Cal.App.5th 844</w:t>
      </w:r>
    </w:p>
    <w:p w14:paraId="6677AC00" w14:textId="77777777" w:rsidR="00000000" w:rsidRDefault="006172B9">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Court of Appeal, Third District, California.</w:t>
      </w:r>
    </w:p>
    <w:p w14:paraId="180E69D9" w14:textId="77777777" w:rsidR="00000000" w:rsidRDefault="006172B9">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ENVIRONMENTAL LAW FOUNDATION et al., Plaintiffs and Respondents,</w:t>
      </w:r>
    </w:p>
    <w:p w14:paraId="7BFF683E" w14:textId="77777777" w:rsidR="00000000" w:rsidRDefault="006172B9">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104F1E7E" w14:textId="77777777" w:rsidR="00000000" w:rsidRDefault="006172B9">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STATE WATER RESOURCES C</w:t>
      </w:r>
      <w:r>
        <w:rPr>
          <w:rFonts w:ascii="Georgia" w:hAnsi="Georgia" w:cs="Georgia"/>
          <w:color w:val="252525"/>
          <w:sz w:val="20"/>
          <w:szCs w:val="20"/>
        </w:rPr>
        <w:t>ONTROL BOARD, Defendant, Cross-defendant and Respondent;</w:t>
      </w:r>
    </w:p>
    <w:p w14:paraId="465186F0" w14:textId="77777777" w:rsidR="00000000" w:rsidRDefault="006172B9">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County of Siskiyou, Defendant, Cross-complainant and Appellant.</w:t>
      </w:r>
    </w:p>
    <w:p w14:paraId="40B283BF" w14:textId="77777777" w:rsidR="00000000" w:rsidRDefault="006172B9">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C083239</w:t>
      </w:r>
    </w:p>
    <w:p w14:paraId="1B751912" w14:textId="77777777" w:rsidR="00000000" w:rsidRDefault="006172B9">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764F837B" w14:textId="77777777" w:rsidR="00000000" w:rsidRDefault="006172B9">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Filed 8/29/2018</w:t>
      </w:r>
    </w:p>
    <w:p w14:paraId="6373EB82" w14:textId="77777777" w:rsidR="00000000" w:rsidRDefault="006172B9">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5" w:name="co_synopsis_1"/>
      <w:bookmarkEnd w:id="5"/>
      <w:r>
        <w:rPr>
          <w:rFonts w:ascii="Times New Roman" w:hAnsi="Times New Roman" w:cs="Times New Roman"/>
          <w:b/>
          <w:bCs/>
          <w:color w:val="212121"/>
          <w:sz w:val="20"/>
          <w:szCs w:val="20"/>
        </w:rPr>
        <w:t>Synopsis</w:t>
      </w:r>
    </w:p>
    <w:p w14:paraId="711ED4BB"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Following extended litigation in action for declaratory relief, organizations and county filed cross-motions for summary judgment regarding whether State Water Resources Board had the authority and duty under the public trust doctrine to regulate extractio</w:t>
      </w:r>
      <w:r>
        <w:rPr>
          <w:rFonts w:ascii="Times New Roman" w:hAnsi="Times New Roman" w:cs="Times New Roman"/>
          <w:color w:val="000000"/>
          <w:sz w:val="20"/>
          <w:szCs w:val="20"/>
        </w:rPr>
        <w:t xml:space="preserve">ns of groundwater that affected public trust uses in river. The Superior Court, Sacramento County, No. 34201080000583, </w:t>
      </w:r>
      <w:hyperlink r:id="rId12" w:history="1">
        <w:r>
          <w:rPr>
            <w:rFonts w:ascii="Times New Roman" w:hAnsi="Times New Roman" w:cs="Times New Roman"/>
            <w:color w:val="0E568C"/>
            <w:sz w:val="20"/>
            <w:szCs w:val="20"/>
          </w:rPr>
          <w:t>Christopher E. Krueger</w:t>
        </w:r>
      </w:hyperlink>
      <w:r>
        <w:rPr>
          <w:rFonts w:ascii="Times New Roman" w:hAnsi="Times New Roman" w:cs="Times New Roman"/>
          <w:color w:val="000000"/>
          <w:sz w:val="20"/>
          <w:szCs w:val="20"/>
        </w:rPr>
        <w:t>, J., entered summary judgment for organizations and Board and against county, and county appealed.</w:t>
      </w:r>
    </w:p>
    <w:p w14:paraId="46D4097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F7BD3B3" w14:textId="77777777" w:rsidR="00000000" w:rsidRDefault="006172B9">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Court of Appeal, </w:t>
      </w:r>
      <w:hyperlink r:id="rId13" w:history="1">
        <w:r>
          <w:rPr>
            <w:rFonts w:ascii="Times New Roman" w:hAnsi="Times New Roman" w:cs="Times New Roman"/>
            <w:color w:val="0E568C"/>
            <w:sz w:val="20"/>
            <w:szCs w:val="20"/>
          </w:rPr>
          <w:t>Raye</w:t>
        </w:r>
      </w:hyperlink>
      <w:r>
        <w:rPr>
          <w:rFonts w:ascii="Times New Roman" w:hAnsi="Times New Roman" w:cs="Times New Roman"/>
          <w:color w:val="000000"/>
          <w:sz w:val="20"/>
          <w:szCs w:val="20"/>
        </w:rPr>
        <w:t>, P.J., held that:</w:t>
      </w:r>
    </w:p>
    <w:p w14:paraId="5C756014"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F3C83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public trust doctrine applied to the extraction of groundwater to the extent that the extraction adversely impacted river, and</w:t>
      </w:r>
    </w:p>
    <w:p w14:paraId="2C55B85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F8E5FF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Sustainable Groundwater Management Act (SGMA) did not supplant common law or abrogate state’s public trust duty.</w:t>
      </w:r>
    </w:p>
    <w:p w14:paraId="44053A16" w14:textId="77777777" w:rsidR="00000000" w:rsidRDefault="006172B9">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7923B6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Affirmed.</w:t>
      </w:r>
    </w:p>
    <w:p w14:paraId="5FFEB1D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F97EDD"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On Appeal; Motion for Summary Judgment; Complaint for Declaratory Relief.</w:t>
      </w:r>
    </w:p>
    <w:p w14:paraId="2684C47F"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headnotes_1"/>
      <w:bookmarkEnd w:id="6"/>
    </w:p>
    <w:p w14:paraId="4E72F84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7" w:name="co_headnoteHeader_1"/>
      <w:bookmarkEnd w:id="7"/>
    </w:p>
    <w:p w14:paraId="2BAC9CB5" w14:textId="77777777" w:rsidR="00000000" w:rsidRDefault="006172B9">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(24)</w:t>
      </w:r>
    </w:p>
    <w:p w14:paraId="1804937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 w:name="co_expandedHeadnotes_1"/>
      <w:bookmarkEnd w:id="8"/>
    </w:p>
    <w:p w14:paraId="0299E93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 w:name="co_anchor_2045385840002_1"/>
      <w:bookmarkEnd w:id="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79E0B2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 w:name="co_anchor_F12045385840_1"/>
          <w:bookmarkStart w:id="11" w:name="co_anchor_headNote_[1]_1"/>
          <w:bookmarkEnd w:id="10"/>
          <w:bookmarkEnd w:id="11"/>
          <w:p w14:paraId="6593AFA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6DC76680"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5B42780" w14:textId="5F157829"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6"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372982BC" wp14:editId="71AB98E5">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18" w:history="1">
              <w:r>
                <w:rPr>
                  <w:rFonts w:ascii="Times New Roman" w:hAnsi="Times New Roman" w:cs="Times New Roman"/>
                  <w:color w:val="0E568C"/>
                  <w:sz w:val="20"/>
                  <w:szCs w:val="20"/>
                </w:rPr>
                <w:t>Review</w:t>
              </w:r>
            </w:hyperlink>
          </w:p>
          <w:p w14:paraId="3B5C1BAA"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4208AE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51E61BB"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9983439"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Court of Appeal would co</w:t>
            </w:r>
            <w:r>
              <w:rPr>
                <w:rFonts w:ascii="Times New Roman" w:hAnsi="Times New Roman" w:cs="Times New Roman"/>
                <w:color w:val="000000"/>
                <w:sz w:val="20"/>
                <w:szCs w:val="20"/>
              </w:rPr>
              <w:t>nsider merits of issue of whether State Water Resources Control Board and county had public trust duty to consider whether extractions of groundwater adversely affected public trust uses of river and whether Sustainable Groundwater Management Act (SGMA) ab</w:t>
            </w:r>
            <w:r>
              <w:rPr>
                <w:rFonts w:ascii="Times New Roman" w:hAnsi="Times New Roman" w:cs="Times New Roman"/>
                <w:color w:val="000000"/>
                <w:sz w:val="20"/>
                <w:szCs w:val="20"/>
              </w:rPr>
              <w:t xml:space="preserve">rogated any such duty, despite concerns about advisory opinion, as issue was of great public importance. </w:t>
            </w:r>
            <w:hyperlink r:id="rId19" w:history="1">
              <w:r>
                <w:rPr>
                  <w:rFonts w:ascii="Times New Roman" w:hAnsi="Times New Roman" w:cs="Times New Roman"/>
                  <w:color w:val="0E568C"/>
                  <w:sz w:val="20"/>
                  <w:szCs w:val="20"/>
                </w:rPr>
                <w:t>Cal. Water Code § 10720 et seq.</w:t>
              </w:r>
            </w:hyperlink>
          </w:p>
          <w:p w14:paraId="3F18611F"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2" w:name="co_headnoteId_20453858400022021020222591"/>
            <w:bookmarkEnd w:id="12"/>
          </w:p>
          <w:p w14:paraId="2552CA1D"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F7EC8D8"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DEBCE0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 w:name="co_anchor_2045385840001_1"/>
      <w:bookmarkEnd w:id="1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CAEDCF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4" w:name="co_anchor_F22045385840_1"/>
          <w:bookmarkStart w:id="15" w:name="co_anchor_headNote_[2]_1"/>
          <w:bookmarkEnd w:id="14"/>
          <w:bookmarkEnd w:id="15"/>
          <w:p w14:paraId="3A4BA7E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03761095"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366E3AB" w14:textId="7C5D2899"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0" w:history="1">
              <w:r>
                <w:rPr>
                  <w:rFonts w:ascii="Times New Roman" w:hAnsi="Times New Roman" w:cs="Times New Roman"/>
                  <w:b/>
                  <w:bCs/>
                  <w:color w:val="0E568C"/>
                  <w:sz w:val="20"/>
                  <w:szCs w:val="20"/>
                </w:rPr>
                <w:t>Amicus Curiae</w:t>
              </w:r>
            </w:hyperlink>
            <w:r w:rsidR="00B3581C">
              <w:rPr>
                <w:rFonts w:ascii="Times New Roman" w:hAnsi="Times New Roman" w:cs="Times New Roman"/>
                <w:noProof/>
                <w:color w:val="000000"/>
                <w:sz w:val="20"/>
                <w:szCs w:val="20"/>
              </w:rPr>
              <w:drawing>
                <wp:inline distT="0" distB="0" distL="0" distR="0" wp14:anchorId="4E893DE3" wp14:editId="22178BDC">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1" w:history="1">
              <w:r>
                <w:rPr>
                  <w:rFonts w:ascii="Times New Roman" w:hAnsi="Times New Roman" w:cs="Times New Roman"/>
                  <w:color w:val="0E568C"/>
                  <w:sz w:val="20"/>
                  <w:szCs w:val="20"/>
                </w:rPr>
                <w:t>Powers, functions, and proceedings</w:t>
              </w:r>
            </w:hyperlink>
          </w:p>
          <w:p w14:paraId="7D38F228"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086217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B5FFA6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C16E365"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Amicus curiae must accept the issues made and propositions urged by the appealing parties, and any additional questions presented in a brief filed by an amicus curiae will not be considered.</w:t>
            </w:r>
          </w:p>
          <w:p w14:paraId="351E4B38"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6" w:name="co_headnoteId_20453858400012021020222591"/>
            <w:bookmarkEnd w:id="16"/>
          </w:p>
          <w:p w14:paraId="66387FA7"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4BF302B"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5A7BC3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 w:name="co_anchor_2045385840003_1"/>
      <w:bookmarkEnd w:id="1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B81C65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8" w:name="co_anchor_F32045385840_1"/>
          <w:bookmarkStart w:id="19" w:name="co_anchor_headNote_[3]_1"/>
          <w:bookmarkEnd w:id="18"/>
          <w:bookmarkEnd w:id="19"/>
          <w:p w14:paraId="4EEC2E3F"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55B6FD6E"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82536EE" w14:textId="209E5A3A"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2" w:history="1">
              <w:r>
                <w:rPr>
                  <w:rFonts w:ascii="Times New Roman" w:hAnsi="Times New Roman" w:cs="Times New Roman"/>
                  <w:b/>
                  <w:bCs/>
                  <w:color w:val="0E568C"/>
                  <w:sz w:val="20"/>
                  <w:szCs w:val="20"/>
                </w:rPr>
                <w:t>Public Lands</w:t>
              </w:r>
            </w:hyperlink>
            <w:r w:rsidR="00B3581C">
              <w:rPr>
                <w:rFonts w:ascii="Times New Roman" w:hAnsi="Times New Roman" w:cs="Times New Roman"/>
                <w:noProof/>
                <w:color w:val="000000"/>
                <w:sz w:val="20"/>
                <w:szCs w:val="20"/>
              </w:rPr>
              <w:drawing>
                <wp:inline distT="0" distB="0" distL="0" distR="0" wp14:anchorId="02181445" wp14:editId="4C9238EA">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3" w:history="1">
              <w:r>
                <w:rPr>
                  <w:rFonts w:ascii="Times New Roman" w:hAnsi="Times New Roman" w:cs="Times New Roman"/>
                  <w:color w:val="0E568C"/>
                  <w:sz w:val="20"/>
                  <w:szCs w:val="20"/>
                </w:rPr>
                <w:t>Governmental authority and control</w:t>
              </w:r>
            </w:hyperlink>
          </w:p>
          <w:p w14:paraId="76B93DB8"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1FE7E1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CA1B84F"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328B951"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Public trust doctrine is expansive.</w:t>
            </w:r>
          </w:p>
          <w:bookmarkStart w:id="20" w:name="co_headnoteId_20453858400032021020222591"/>
          <w:bookmarkEnd w:id="20"/>
          <w:p w14:paraId="2C5A33C4" w14:textId="77777777" w:rsidR="00000000" w:rsidRDefault="006172B9">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"http://www.westlaw.com/Link/RelatedInformation/DocHeadnoteLink?docGuid=Ieece5540abda11e88c45d187944abdda&amp;headnoteId=2045385840</w:instrText>
            </w:r>
            <w:r>
              <w:rPr>
                <w:rFonts w:ascii="Times New Roman" w:hAnsi="Times New Roman" w:cs="Times New Roman"/>
                <w:color w:val="000000"/>
                <w:sz w:val="20"/>
                <w:szCs w:val="20"/>
              </w:rPr>
              <w:instrText xml:space="preserve">00320210202225916&amp;originationContext=document&amp;vr=3.0&amp;rs=cblt1.0&amp;transitionType=CitingReferences&amp;contextData=(sc.Search)" </w:instrText>
            </w:r>
            <w:r w:rsidR="00B3581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5 Cases that cite this headnote</w:t>
            </w:r>
            <w:r>
              <w:rPr>
                <w:rFonts w:ascii="Times New Roman" w:hAnsi="Times New Roman" w:cs="Times New Roman"/>
                <w:color w:val="000000"/>
                <w:sz w:val="20"/>
                <w:szCs w:val="20"/>
              </w:rPr>
              <w:fldChar w:fldCharType="end"/>
            </w:r>
          </w:p>
          <w:p w14:paraId="1B80A9CA"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B379AFD"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F41879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 w:name="co_anchor_2045385840004_1"/>
      <w:bookmarkEnd w:id="2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47EC35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2" w:name="co_anchor_F42045385840_1"/>
          <w:bookmarkStart w:id="23" w:name="co_anchor_headNote_[4]_1"/>
          <w:bookmarkEnd w:id="22"/>
          <w:bookmarkEnd w:id="23"/>
          <w:p w14:paraId="3FFBA816"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346C3420"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6188B30" w14:textId="3D95722E"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4" w:history="1">
              <w:r>
                <w:rPr>
                  <w:rFonts w:ascii="Times New Roman" w:hAnsi="Times New Roman" w:cs="Times New Roman"/>
                  <w:b/>
                  <w:bCs/>
                  <w:color w:val="0E568C"/>
                  <w:sz w:val="20"/>
                  <w:szCs w:val="20"/>
                </w:rPr>
                <w:t>Public Lands</w:t>
              </w:r>
            </w:hyperlink>
            <w:r w:rsidR="00B3581C">
              <w:rPr>
                <w:rFonts w:ascii="Times New Roman" w:hAnsi="Times New Roman" w:cs="Times New Roman"/>
                <w:noProof/>
                <w:color w:val="000000"/>
                <w:sz w:val="20"/>
                <w:szCs w:val="20"/>
              </w:rPr>
              <w:drawing>
                <wp:inline distT="0" distB="0" distL="0" distR="0" wp14:anchorId="70CE56A2" wp14:editId="0905C64F">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5" w:history="1">
              <w:r>
                <w:rPr>
                  <w:rFonts w:ascii="Times New Roman" w:hAnsi="Times New Roman" w:cs="Times New Roman"/>
                  <w:color w:val="0E568C"/>
                  <w:sz w:val="20"/>
                  <w:szCs w:val="20"/>
                </w:rPr>
                <w:t>Governmental authority and control</w:t>
              </w:r>
            </w:hyperlink>
          </w:p>
          <w:p w14:paraId="66A088ED" w14:textId="33561DD2"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6"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36DE6E34" wp14:editId="63905692">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7" w:history="1">
              <w:r>
                <w:rPr>
                  <w:rFonts w:ascii="Times New Roman" w:hAnsi="Times New Roman" w:cs="Times New Roman"/>
                  <w:color w:val="0E568C"/>
                  <w:sz w:val="20"/>
                  <w:szCs w:val="20"/>
                </w:rPr>
                <w:t>Title and rights held in public trust</w:t>
              </w:r>
            </w:hyperlink>
          </w:p>
          <w:p w14:paraId="37B1D9CB" w14:textId="2FEF7533"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8"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0E369A49" wp14:editId="055884E8">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9" w:history="1">
              <w:r>
                <w:rPr>
                  <w:rFonts w:ascii="Times New Roman" w:hAnsi="Times New Roman" w:cs="Times New Roman"/>
                  <w:color w:val="0E568C"/>
                  <w:sz w:val="20"/>
                  <w:szCs w:val="20"/>
                </w:rPr>
                <w:t>Publ</w:t>
              </w:r>
              <w:r>
                <w:rPr>
                  <w:rFonts w:ascii="Times New Roman" w:hAnsi="Times New Roman" w:cs="Times New Roman"/>
                  <w:color w:val="0E568C"/>
                  <w:sz w:val="20"/>
                  <w:szCs w:val="20"/>
                </w:rPr>
                <w:t>ic Uses Other Than Navigation</w:t>
              </w:r>
            </w:hyperlink>
          </w:p>
          <w:p w14:paraId="3CFD1797"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2D47AB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E189F06"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199686C"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range of public trust uses is broad, encompassing not just navigation, commerce, and fishing, but also the public right to hunt, </w:t>
            </w:r>
            <w:r>
              <w:rPr>
                <w:rFonts w:ascii="Times New Roman" w:hAnsi="Times New Roman" w:cs="Times New Roman"/>
                <w:color w:val="000000"/>
                <w:sz w:val="20"/>
                <w:szCs w:val="20"/>
              </w:rPr>
              <w:lastRenderedPageBreak/>
              <w:t>bathe or swim.</w:t>
            </w:r>
          </w:p>
          <w:p w14:paraId="6547B666"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4" w:name="co_headnoteId_20453858400042021020222591"/>
            <w:bookmarkEnd w:id="24"/>
          </w:p>
          <w:p w14:paraId="0B2D459E"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C74A0CA"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14924D8"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 w:name="co_anchor_2045385840005_1"/>
      <w:bookmarkEnd w:id="2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453FA1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6" w:name="co_anchor_F52045385840_1"/>
          <w:bookmarkStart w:id="27" w:name="co_anchor_headNote_[5]_1"/>
          <w:bookmarkEnd w:id="26"/>
          <w:bookmarkEnd w:id="27"/>
          <w:p w14:paraId="1E176CE7"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03B9AC45"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5127816" w14:textId="51AE57C5"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0" w:history="1">
              <w:r>
                <w:rPr>
                  <w:rFonts w:ascii="Times New Roman" w:hAnsi="Times New Roman" w:cs="Times New Roman"/>
                  <w:b/>
                  <w:bCs/>
                  <w:color w:val="0E568C"/>
                  <w:sz w:val="20"/>
                  <w:szCs w:val="20"/>
                </w:rPr>
                <w:t>Public Lands</w:t>
              </w:r>
            </w:hyperlink>
            <w:r w:rsidR="00B3581C">
              <w:rPr>
                <w:rFonts w:ascii="Times New Roman" w:hAnsi="Times New Roman" w:cs="Times New Roman"/>
                <w:noProof/>
                <w:color w:val="000000"/>
                <w:sz w:val="20"/>
                <w:szCs w:val="20"/>
              </w:rPr>
              <w:drawing>
                <wp:inline distT="0" distB="0" distL="0" distR="0" wp14:anchorId="5FC98A61" wp14:editId="726617DC">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1" w:history="1">
              <w:r>
                <w:rPr>
                  <w:rFonts w:ascii="Times New Roman" w:hAnsi="Times New Roman" w:cs="Times New Roman"/>
                  <w:color w:val="0E568C"/>
                  <w:sz w:val="20"/>
                  <w:szCs w:val="20"/>
                </w:rPr>
                <w:t>Governmental authority and control</w:t>
              </w:r>
            </w:hyperlink>
          </w:p>
          <w:p w14:paraId="30958D21"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0F50DD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4AEFD2E"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833B509"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public trust doctrine, the concept of a public use is flexible, accommodating changing public needs.</w:t>
            </w:r>
          </w:p>
          <w:bookmarkStart w:id="28" w:name="co_headnoteId_20453858400052021020222591"/>
          <w:bookmarkEnd w:id="28"/>
          <w:p w14:paraId="52B5069D" w14:textId="77777777" w:rsidR="00000000" w:rsidRDefault="006172B9">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"http://www.westlaw.com/Link/RelatedInformation/DocHeadnoteLink?docGuid=Ieece5540abda11e88c45d187944abdda&amp;headnoteId=204538584000520210202225916&amp;originationContext=document&amp;vr=3.0&amp;rs=cblt1.0&amp;transitionType=CitingReferences&amp;contextData=(sc.Search)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B3581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05CBA7E7"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421423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AF6A9C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 w:name="co_anchor_2045385840006_1"/>
      <w:bookmarkEnd w:id="2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116B2C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0" w:name="co_anchor_F62045385840_1"/>
          <w:bookmarkStart w:id="31" w:name="co_anchor_headNote_[6]_1"/>
          <w:bookmarkEnd w:id="30"/>
          <w:bookmarkEnd w:id="31"/>
          <w:p w14:paraId="33DBF0B0"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17AD6F06"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388FFE9" w14:textId="7BDE721D"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2"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51CE9D5A" wp14:editId="52EA26C7">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3" w:history="1">
              <w:r>
                <w:rPr>
                  <w:rFonts w:ascii="Times New Roman" w:hAnsi="Times New Roman" w:cs="Times New Roman"/>
                  <w:color w:val="0E568C"/>
                  <w:sz w:val="20"/>
                  <w:szCs w:val="20"/>
                </w:rPr>
                <w:t>Title and rights held in public trust</w:t>
              </w:r>
            </w:hyperlink>
          </w:p>
          <w:p w14:paraId="69CE7977"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4564B5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ED47ED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913BB94"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is more than a state’s raw power to act; it imposes an affirmative duty on the state to act on behalf of the people to protect their interest in navigable water.</w:t>
            </w:r>
          </w:p>
          <w:p w14:paraId="150FE7B2"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2" w:name="co_headnoteId_20453858400062021020222591"/>
            <w:bookmarkEnd w:id="32"/>
          </w:p>
          <w:p w14:paraId="1E3863B8"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D94CC4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06D95E3"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3" w:name="co_anchor_2045385840007_1"/>
      <w:bookmarkEnd w:id="3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9C916A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4" w:name="co_anchor_F72045385840_1"/>
          <w:bookmarkStart w:id="35" w:name="co_anchor_headNote_[7]_1"/>
          <w:bookmarkEnd w:id="34"/>
          <w:bookmarkEnd w:id="35"/>
          <w:p w14:paraId="471BF3F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166C188A"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BF621A0" w14:textId="7D1C4F53"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4"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7E777808" wp14:editId="31AE0C58">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5" w:history="1">
              <w:r>
                <w:rPr>
                  <w:rFonts w:ascii="Times New Roman" w:hAnsi="Times New Roman" w:cs="Times New Roman"/>
                  <w:color w:val="0E568C"/>
                  <w:sz w:val="20"/>
                  <w:szCs w:val="20"/>
                </w:rPr>
                <w:t>Trust imposed on public waters in general</w:t>
              </w:r>
            </w:hyperlink>
          </w:p>
          <w:p w14:paraId="3C74D982"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094B1F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2772157"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F46FF8B"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is more than an affirmation of state power to use public property for public purposes; it is an affirmation of the duty of the state to protect the people’s common heritage of streams, lakes, marshlands and tidelands, surrendering that ri</w:t>
            </w:r>
            <w:r>
              <w:rPr>
                <w:rFonts w:ascii="Times New Roman" w:hAnsi="Times New Roman" w:cs="Times New Roman"/>
                <w:color w:val="000000"/>
                <w:sz w:val="20"/>
                <w:szCs w:val="20"/>
              </w:rPr>
              <w:t>ght of protection only in rare cases when the abandonment of that right is consistent with the purposes of the trust.</w:t>
            </w:r>
          </w:p>
          <w:p w14:paraId="31C6316B"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6" w:name="co_headnoteId_20453858400072021020222591"/>
            <w:bookmarkEnd w:id="36"/>
          </w:p>
          <w:p w14:paraId="1B629902"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37C8BE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C0FECB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7" w:name="co_anchor_2045385840008_1"/>
      <w:bookmarkEnd w:id="3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5AED92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8" w:name="co_anchor_F82045385840_1"/>
          <w:bookmarkStart w:id="39" w:name="co_anchor_headNote_[8]_1"/>
          <w:bookmarkEnd w:id="38"/>
          <w:bookmarkEnd w:id="39"/>
          <w:p w14:paraId="39F9137B"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236D17D9"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B38A238" w14:textId="576342D8"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6" w:history="1">
              <w:r>
                <w:rPr>
                  <w:rFonts w:ascii="Times New Roman" w:hAnsi="Times New Roman" w:cs="Times New Roman"/>
                  <w:b/>
                  <w:bCs/>
                  <w:color w:val="0E568C"/>
                  <w:sz w:val="20"/>
                  <w:szCs w:val="20"/>
                </w:rPr>
                <w:t>Courts</w:t>
              </w:r>
            </w:hyperlink>
            <w:r w:rsidR="00B3581C">
              <w:rPr>
                <w:rFonts w:ascii="Times New Roman" w:hAnsi="Times New Roman" w:cs="Times New Roman"/>
                <w:noProof/>
                <w:color w:val="000000"/>
                <w:sz w:val="20"/>
                <w:szCs w:val="20"/>
              </w:rPr>
              <w:drawing>
                <wp:inline distT="0" distB="0" distL="0" distR="0" wp14:anchorId="4844D227" wp14:editId="34AC7723">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7" w:history="1">
              <w:r>
                <w:rPr>
                  <w:rFonts w:ascii="Times New Roman" w:hAnsi="Times New Roman" w:cs="Times New Roman"/>
                  <w:color w:val="0E568C"/>
                  <w:sz w:val="20"/>
                  <w:szCs w:val="20"/>
                </w:rPr>
                <w:t>Dicta</w:t>
              </w:r>
            </w:hyperlink>
          </w:p>
          <w:p w14:paraId="36B415A3"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2B90F9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FCD2C7F"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D30C5A0"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Statements by appellate courts responsive to the issues on appeal and intended to guide the parties and the trial court</w:t>
            </w:r>
            <w:r>
              <w:rPr>
                <w:rFonts w:ascii="Times New Roman" w:hAnsi="Times New Roman" w:cs="Times New Roman"/>
                <w:color w:val="000000"/>
                <w:sz w:val="20"/>
                <w:szCs w:val="20"/>
              </w:rPr>
              <w:t xml:space="preserve"> in resolving the matter </w:t>
            </w:r>
            <w:r>
              <w:rPr>
                <w:rFonts w:ascii="Times New Roman" w:hAnsi="Times New Roman" w:cs="Times New Roman"/>
                <w:color w:val="000000"/>
                <w:sz w:val="20"/>
                <w:szCs w:val="20"/>
              </w:rPr>
              <w:t>following remand are not dicta.</w:t>
            </w:r>
          </w:p>
          <w:p w14:paraId="631A5B85"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0" w:name="co_headnoteId_20453858400082021020222591"/>
            <w:bookmarkEnd w:id="40"/>
          </w:p>
          <w:p w14:paraId="0535F9B4"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097B2E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6B61CD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1" w:name="co_anchor_2045385840013_1"/>
      <w:bookmarkEnd w:id="4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EC6EED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2" w:name="co_anchor_F92045385840_1"/>
          <w:bookmarkStart w:id="43" w:name="co_anchor_headNote_[9]_1"/>
          <w:bookmarkEnd w:id="42"/>
          <w:bookmarkEnd w:id="43"/>
          <w:p w14:paraId="337DFA77"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02FE7935"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77C8EC9" w14:textId="17E7EE6A"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8"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133EF6C4" wp14:editId="1537C75D">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9" w:history="1">
              <w:r>
                <w:rPr>
                  <w:rFonts w:ascii="Times New Roman" w:hAnsi="Times New Roman" w:cs="Times New Roman"/>
                  <w:color w:val="0E568C"/>
                  <w:sz w:val="20"/>
                  <w:szCs w:val="20"/>
                </w:rPr>
                <w:t>Ownership or trusteeship in State</w:t>
              </w:r>
            </w:hyperlink>
          </w:p>
          <w:p w14:paraId="007EBF7E" w14:textId="3F11A622"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0"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718D7373" wp14:editId="01A8AD6B">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1" w:history="1">
              <w:r>
                <w:rPr>
                  <w:rFonts w:ascii="Times New Roman" w:hAnsi="Times New Roman" w:cs="Times New Roman"/>
                  <w:color w:val="0E568C"/>
                  <w:sz w:val="20"/>
                  <w:szCs w:val="20"/>
                </w:rPr>
                <w:t>Title</w:t>
              </w:r>
              <w:r>
                <w:rPr>
                  <w:rFonts w:ascii="Times New Roman" w:hAnsi="Times New Roman" w:cs="Times New Roman"/>
                  <w:color w:val="0E568C"/>
                  <w:sz w:val="20"/>
                  <w:szCs w:val="20"/>
                </w:rPr>
                <w:t xml:space="preserve"> and rights held in public trust</w:t>
              </w:r>
            </w:hyperlink>
          </w:p>
          <w:p w14:paraId="198502BE"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E6A4A5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0C4AB51"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3ED2D63"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Public trust doctrine applied to the extraction of groundwater to the extent that the extraction adversely impacted river, which was a navigable waterway clearly within the public trust.</w:t>
            </w:r>
          </w:p>
          <w:bookmarkStart w:id="44" w:name="co_headnoteId_20453858400132021020222591"/>
          <w:bookmarkEnd w:id="44"/>
          <w:p w14:paraId="5CF300C9" w14:textId="77777777" w:rsidR="00000000" w:rsidRDefault="006172B9">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"http://www.westlaw.com/Link/RelatedInformation/DocHeadnoteLink?docGuid=Ieece5540abda11e88c45d187944abdda&amp;headnoteId=204538584001320210202225916&amp;originationContext=document&amp;vr=3.0&amp;rs=cblt1.0&amp;trans</w:instrText>
            </w:r>
            <w:r>
              <w:rPr>
                <w:rFonts w:ascii="Times New Roman" w:hAnsi="Times New Roman" w:cs="Times New Roman"/>
                <w:color w:val="000000"/>
                <w:sz w:val="20"/>
                <w:szCs w:val="20"/>
              </w:rPr>
              <w:instrText xml:space="preserve">itionType=CitingReferences&amp;contextData=(sc.Search)" </w:instrText>
            </w:r>
            <w:r w:rsidR="00B3581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5 Cases that cite this headnote</w:t>
            </w:r>
            <w:r>
              <w:rPr>
                <w:rFonts w:ascii="Times New Roman" w:hAnsi="Times New Roman" w:cs="Times New Roman"/>
                <w:color w:val="000000"/>
                <w:sz w:val="20"/>
                <w:szCs w:val="20"/>
              </w:rPr>
              <w:fldChar w:fldCharType="end"/>
            </w:r>
          </w:p>
          <w:p w14:paraId="71720658"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EB1D215"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6D51C23"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5" w:name="co_anchor_2045385840009_1"/>
      <w:bookmarkEnd w:id="4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0A8FAB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6" w:name="co_anchor_F102045385840_1"/>
          <w:bookmarkStart w:id="47" w:name="co_anchor_headNote_[10]_1"/>
          <w:bookmarkEnd w:id="46"/>
          <w:bookmarkEnd w:id="47"/>
          <w:p w14:paraId="48A54082"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06A8943F"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C4BE046" w14:textId="1311ACBB"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2"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5A92F019" wp14:editId="451D60A6">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3" w:history="1">
              <w:r>
                <w:rPr>
                  <w:rFonts w:ascii="Times New Roman" w:hAnsi="Times New Roman" w:cs="Times New Roman"/>
                  <w:color w:val="0E568C"/>
                  <w:sz w:val="20"/>
                  <w:szCs w:val="20"/>
                </w:rPr>
                <w:t>Trust imposed on public waters in general</w:t>
              </w:r>
            </w:hyperlink>
          </w:p>
          <w:p w14:paraId="55E7976C"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1C1FC6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DA69784"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B0F91C5"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Government has a duty to consider the public trust interest when making decisions impacting water that is imbued with the public trust.</w:t>
            </w:r>
          </w:p>
          <w:bookmarkStart w:id="48" w:name="co_headnoteId_20453858400092021020222591"/>
          <w:bookmarkEnd w:id="48"/>
          <w:p w14:paraId="7F582534" w14:textId="77777777" w:rsidR="00000000" w:rsidRDefault="006172B9">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"http://www.westlaw.com/Link/RelatedInformation/DocHeadnoteLink?docGuid=Ieece5540abda11e88c45d187944abdda&amp;headnoteId=204538584000920210202225916&amp;originationContext=do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B3581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739838A5"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9FD4CB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5740882"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9" w:name="co_anchor_2045385840010_1"/>
      <w:bookmarkEnd w:id="4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417C15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0" w:name="co_anchor_F112045385840_1"/>
          <w:bookmarkStart w:id="51" w:name="co_anchor_headNote_[11]_1"/>
          <w:bookmarkEnd w:id="50"/>
          <w:bookmarkEnd w:id="51"/>
          <w:p w14:paraId="4F770D69"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254A591A"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048F9C3" w14:textId="575EA0AC"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4"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5211C985" wp14:editId="34EBDBDE">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5" w:history="1">
              <w:r>
                <w:rPr>
                  <w:rFonts w:ascii="Times New Roman" w:hAnsi="Times New Roman" w:cs="Times New Roman"/>
                  <w:color w:val="0E568C"/>
                  <w:sz w:val="20"/>
                  <w:szCs w:val="20"/>
                </w:rPr>
                <w:t>Trust imposed on public waters in general</w:t>
              </w:r>
            </w:hyperlink>
          </w:p>
          <w:p w14:paraId="7AA273F8" w14:textId="2634B774"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6"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0F6CD660" wp14:editId="581484BA">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7" w:history="1">
              <w:r>
                <w:rPr>
                  <w:rFonts w:ascii="Times New Roman" w:hAnsi="Times New Roman" w:cs="Times New Roman"/>
                  <w:color w:val="0E568C"/>
                  <w:sz w:val="20"/>
                  <w:szCs w:val="20"/>
                </w:rPr>
                <w:t xml:space="preserve">Consideration of public interest and </w:t>
              </w:r>
              <w:r>
                <w:rPr>
                  <w:rFonts w:ascii="Times New Roman" w:hAnsi="Times New Roman" w:cs="Times New Roman"/>
                  <w:color w:val="0E568C"/>
                  <w:sz w:val="20"/>
                  <w:szCs w:val="20"/>
                </w:rPr>
                <w:t>public trust</w:t>
              </w:r>
            </w:hyperlink>
          </w:p>
          <w:p w14:paraId="4547F1E5"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8083D3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E604C8B"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F653DBF"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All uses of water, including public trust uses, are subject to the constitutional standard of reasonable use. </w:t>
            </w:r>
            <w:hyperlink r:id="rId48" w:history="1">
              <w:r>
                <w:rPr>
                  <w:rFonts w:ascii="Times New Roman" w:hAnsi="Times New Roman" w:cs="Times New Roman"/>
                  <w:color w:val="0E568C"/>
                  <w:sz w:val="20"/>
                  <w:szCs w:val="20"/>
                </w:rPr>
                <w:t>Cal. Const. art. 10, § 2</w:t>
              </w:r>
            </w:hyperlink>
            <w:r>
              <w:rPr>
                <w:rFonts w:ascii="Times New Roman" w:hAnsi="Times New Roman" w:cs="Times New Roman"/>
                <w:color w:val="000000"/>
                <w:sz w:val="20"/>
                <w:szCs w:val="20"/>
              </w:rPr>
              <w:t>.</w:t>
            </w:r>
          </w:p>
          <w:p w14:paraId="49FEACA4"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2" w:name="co_headnoteId_20453858400102021020222591"/>
            <w:bookmarkEnd w:id="52"/>
          </w:p>
          <w:p w14:paraId="4A31EAC4"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F2142EA"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A11066A"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3" w:name="co_anchor_2045385840011_1"/>
      <w:bookmarkEnd w:id="5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EDD398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4" w:name="co_anchor_F122045385840_1"/>
          <w:bookmarkStart w:id="55" w:name="co_anchor_headNote_[12]_1"/>
          <w:bookmarkEnd w:id="54"/>
          <w:bookmarkEnd w:id="55"/>
          <w:p w14:paraId="2A2FF0A4"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0C2F9F25"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9F90092" w14:textId="7B61B018"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9"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5D68D94B" wp14:editId="1A66F8C0">
                  <wp:extent cx="133350" cy="76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0" w:history="1">
              <w:r>
                <w:rPr>
                  <w:rFonts w:ascii="Times New Roman" w:hAnsi="Times New Roman" w:cs="Times New Roman"/>
                  <w:color w:val="0E568C"/>
                  <w:sz w:val="20"/>
                  <w:szCs w:val="20"/>
                </w:rPr>
                <w:t>Constitutional, statutory, and regulatory provisions in general;  preemption</w:t>
              </w:r>
            </w:hyperlink>
          </w:p>
          <w:p w14:paraId="0097A860" w14:textId="5732B6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1"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1A6509D6" wp14:editId="2C912484">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2" w:history="1">
              <w:r>
                <w:rPr>
                  <w:rFonts w:ascii="Times New Roman" w:hAnsi="Times New Roman" w:cs="Times New Roman"/>
                  <w:color w:val="0E568C"/>
                  <w:sz w:val="20"/>
                  <w:szCs w:val="20"/>
                </w:rPr>
                <w:t>Ownership or trusteeship in State</w:t>
              </w:r>
            </w:hyperlink>
          </w:p>
          <w:p w14:paraId="55231B5A"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C8ED05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7F55360"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98C6776"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California Constitution provision subjecting groundwater to the reasonable use standard did not preclude applicat</w:t>
            </w:r>
            <w:r>
              <w:rPr>
                <w:rFonts w:ascii="Times New Roman" w:hAnsi="Times New Roman" w:cs="Times New Roman"/>
                <w:color w:val="000000"/>
                <w:sz w:val="20"/>
                <w:szCs w:val="20"/>
              </w:rPr>
              <w:t xml:space="preserve">ion of the public trust </w:t>
            </w:r>
            <w:r>
              <w:rPr>
                <w:rFonts w:ascii="Times New Roman" w:hAnsi="Times New Roman" w:cs="Times New Roman"/>
                <w:color w:val="000000"/>
                <w:sz w:val="20"/>
                <w:szCs w:val="20"/>
              </w:rPr>
              <w:lastRenderedPageBreak/>
              <w:t xml:space="preserve">doctrine to groundwater to the extent that extraction of groundwater adversely affected river. </w:t>
            </w:r>
            <w:hyperlink r:id="rId53" w:history="1">
              <w:r>
                <w:rPr>
                  <w:rFonts w:ascii="Times New Roman" w:hAnsi="Times New Roman" w:cs="Times New Roman"/>
                  <w:color w:val="0E568C"/>
                  <w:sz w:val="20"/>
                  <w:szCs w:val="20"/>
                </w:rPr>
                <w:t>Cal. Const. art. 10, § 2</w:t>
              </w:r>
            </w:hyperlink>
            <w:r>
              <w:rPr>
                <w:rFonts w:ascii="Times New Roman" w:hAnsi="Times New Roman" w:cs="Times New Roman"/>
                <w:color w:val="000000"/>
                <w:sz w:val="20"/>
                <w:szCs w:val="20"/>
              </w:rPr>
              <w:t>.</w:t>
            </w:r>
          </w:p>
          <w:p w14:paraId="0A69EEB1"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6" w:name="co_headnoteId_20453858400112021020222591"/>
            <w:bookmarkEnd w:id="56"/>
          </w:p>
          <w:p w14:paraId="1CF6A118"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DDA688D"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EE9BAB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7" w:name="co_anchor_2045385840014_1"/>
      <w:bookmarkEnd w:id="5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41B1BF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8" w:name="co_anchor_F132045385840_1"/>
          <w:bookmarkStart w:id="59" w:name="co_anchor_headNote_[13]_1"/>
          <w:bookmarkEnd w:id="58"/>
          <w:bookmarkEnd w:id="59"/>
          <w:p w14:paraId="77ADFCD6"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68C99A92"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93BC48F" w14:textId="23214FC5"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4"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31370653" wp14:editId="37326389">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5" w:history="1">
              <w:r>
                <w:rPr>
                  <w:rFonts w:ascii="Times New Roman" w:hAnsi="Times New Roman" w:cs="Times New Roman"/>
                  <w:color w:val="0E568C"/>
                  <w:sz w:val="20"/>
                  <w:szCs w:val="20"/>
                </w:rPr>
                <w:t>Powers and authority</w:t>
              </w:r>
            </w:hyperlink>
          </w:p>
          <w:p w14:paraId="24F05C8C"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7083E8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F0D6412"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FC4D1FF"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State Wate</w:t>
            </w:r>
            <w:r>
              <w:rPr>
                <w:rFonts w:ascii="Times New Roman" w:hAnsi="Times New Roman" w:cs="Times New Roman"/>
                <w:color w:val="000000"/>
                <w:sz w:val="20"/>
                <w:szCs w:val="20"/>
              </w:rPr>
              <w:t xml:space="preserve">r Resources Control Board’s authority to apply the public trust doctrine extends to rights not covered by water appropriation permit and license system. </w:t>
            </w:r>
            <w:hyperlink r:id="rId56" w:history="1">
              <w:r>
                <w:rPr>
                  <w:rFonts w:ascii="Times New Roman" w:hAnsi="Times New Roman" w:cs="Times New Roman"/>
                  <w:color w:val="0E568C"/>
                  <w:sz w:val="20"/>
                  <w:szCs w:val="20"/>
                </w:rPr>
                <w:t>Cal. Water Code §§ 1200</w:t>
              </w:r>
            </w:hyperlink>
            <w:r>
              <w:rPr>
                <w:rFonts w:ascii="Times New Roman" w:hAnsi="Times New Roman" w:cs="Times New Roman"/>
                <w:color w:val="000000"/>
                <w:sz w:val="20"/>
                <w:szCs w:val="20"/>
              </w:rPr>
              <w:t xml:space="preserve">, </w:t>
            </w:r>
            <w:hyperlink r:id="rId57" w:history="1">
              <w:r>
                <w:rPr>
                  <w:rFonts w:ascii="Times New Roman" w:hAnsi="Times New Roman" w:cs="Times New Roman"/>
                  <w:color w:val="0E568C"/>
                  <w:sz w:val="20"/>
                  <w:szCs w:val="20"/>
                </w:rPr>
                <w:t>1221</w:t>
              </w:r>
            </w:hyperlink>
            <w:r>
              <w:rPr>
                <w:rFonts w:ascii="Times New Roman" w:hAnsi="Times New Roman" w:cs="Times New Roman"/>
                <w:color w:val="000000"/>
                <w:sz w:val="20"/>
                <w:szCs w:val="20"/>
              </w:rPr>
              <w:t>.</w:t>
            </w:r>
          </w:p>
          <w:p w14:paraId="0CB8D3BF"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0" w:name="co_headnoteId_20453858400142021020222591"/>
            <w:bookmarkEnd w:id="60"/>
          </w:p>
          <w:p w14:paraId="299FEB07"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254FE0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1A2BCD8"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1" w:name="co_anchor_2045385840015_1"/>
      <w:bookmarkEnd w:id="6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7DAE76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2" w:name="co_anchor_F142045385840_1"/>
          <w:bookmarkStart w:id="63" w:name="co_anchor_headNote_[14]_1"/>
          <w:bookmarkEnd w:id="62"/>
          <w:bookmarkEnd w:id="63"/>
          <w:p w14:paraId="3B3383EF"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42593D05"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486B072" w14:textId="1F3DA216"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8"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26FA5EBE" wp14:editId="5D8DAD49">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9" w:history="1">
              <w:r>
                <w:rPr>
                  <w:rFonts w:ascii="Times New Roman" w:hAnsi="Times New Roman" w:cs="Times New Roman"/>
                  <w:color w:val="0E568C"/>
                  <w:sz w:val="20"/>
                  <w:szCs w:val="20"/>
                </w:rPr>
                <w:t>Powers and authority</w:t>
              </w:r>
            </w:hyperlink>
          </w:p>
          <w:p w14:paraId="6E2BF820"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A35F32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3ED078F"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747ACF4"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State Wate</w:t>
            </w:r>
            <w:r>
              <w:rPr>
                <w:rFonts w:ascii="Times New Roman" w:hAnsi="Times New Roman" w:cs="Times New Roman"/>
                <w:color w:val="000000"/>
                <w:sz w:val="20"/>
                <w:szCs w:val="20"/>
              </w:rPr>
              <w:t xml:space="preserve">r Resources Control Board’s authority to protect the public trust is independent of and not bounded by the limitations on the Board’s authority to oversee water appropriation permit and license system. </w:t>
            </w:r>
            <w:hyperlink r:id="rId60" w:history="1">
              <w:r>
                <w:rPr>
                  <w:rFonts w:ascii="Times New Roman" w:hAnsi="Times New Roman" w:cs="Times New Roman"/>
                  <w:color w:val="0E568C"/>
                  <w:sz w:val="20"/>
                  <w:szCs w:val="20"/>
                </w:rPr>
                <w:t>Cal. Water Code §§ 1200</w:t>
              </w:r>
            </w:hyperlink>
            <w:r>
              <w:rPr>
                <w:rFonts w:ascii="Times New Roman" w:hAnsi="Times New Roman" w:cs="Times New Roman"/>
                <w:color w:val="000000"/>
                <w:sz w:val="20"/>
                <w:szCs w:val="20"/>
              </w:rPr>
              <w:t xml:space="preserve">, </w:t>
            </w:r>
            <w:hyperlink r:id="rId61" w:history="1">
              <w:r>
                <w:rPr>
                  <w:rFonts w:ascii="Times New Roman" w:hAnsi="Times New Roman" w:cs="Times New Roman"/>
                  <w:color w:val="0E568C"/>
                  <w:sz w:val="20"/>
                  <w:szCs w:val="20"/>
                </w:rPr>
                <w:t>1221</w:t>
              </w:r>
            </w:hyperlink>
            <w:r>
              <w:rPr>
                <w:rFonts w:ascii="Times New Roman" w:hAnsi="Times New Roman" w:cs="Times New Roman"/>
                <w:color w:val="000000"/>
                <w:sz w:val="20"/>
                <w:szCs w:val="20"/>
              </w:rPr>
              <w:t>.</w:t>
            </w:r>
          </w:p>
          <w:p w14:paraId="63C2C25D"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4" w:name="co_headnoteId_20453858400152021020222591"/>
            <w:bookmarkEnd w:id="64"/>
          </w:p>
          <w:p w14:paraId="41A74CB1"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2BDD24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7387643"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5" w:name="co_anchor_2045385840016_1"/>
      <w:bookmarkEnd w:id="6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E1A537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6" w:name="co_anchor_F152045385840_1"/>
          <w:bookmarkStart w:id="67" w:name="co_anchor_headNote_[15]_1"/>
          <w:bookmarkEnd w:id="66"/>
          <w:bookmarkEnd w:id="67"/>
          <w:p w14:paraId="6C1DAFF8"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w:instrText>
            </w:r>
            <w:r>
              <w:rPr>
                <w:rFonts w:ascii="Times New Roman" w:hAnsi="Times New Roman" w:cs="Times New Roman"/>
                <w:b/>
                <w:bCs/>
                <w:color w:val="000000"/>
                <w:sz w:val="20"/>
                <w:szCs w:val="20"/>
              </w:rPr>
              <w:instrText xml:space="preserve">_B152045385840_1"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49F4AFCF"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B0975A2" w14:textId="44FFA75A"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2" w:history="1">
              <w:r>
                <w:rPr>
                  <w:rFonts w:ascii="Times New Roman" w:hAnsi="Times New Roman" w:cs="Times New Roman"/>
                  <w:b/>
                  <w:bCs/>
                  <w:color w:val="0E568C"/>
                  <w:sz w:val="20"/>
                  <w:szCs w:val="20"/>
                </w:rPr>
                <w:t>Statutes</w:t>
              </w:r>
            </w:hyperlink>
            <w:r w:rsidR="00B3581C">
              <w:rPr>
                <w:rFonts w:ascii="Times New Roman" w:hAnsi="Times New Roman" w:cs="Times New Roman"/>
                <w:noProof/>
                <w:color w:val="000000"/>
                <w:sz w:val="20"/>
                <w:szCs w:val="20"/>
              </w:rPr>
              <w:drawing>
                <wp:inline distT="0" distB="0" distL="0" distR="0" wp14:anchorId="6E116887" wp14:editId="58796AB6">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3" w:history="1">
              <w:r>
                <w:rPr>
                  <w:rFonts w:ascii="Times New Roman" w:hAnsi="Times New Roman" w:cs="Times New Roman"/>
                  <w:color w:val="0E568C"/>
                  <w:sz w:val="20"/>
                  <w:szCs w:val="20"/>
                </w:rPr>
                <w:t>Statutory Alteration or Abrogation of Common Law</w:t>
              </w:r>
            </w:hyperlink>
          </w:p>
          <w:p w14:paraId="44F2B519"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DD80A8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3014F87"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454D093"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As a general rule, statutes do not supplant the common law.</w:t>
            </w:r>
          </w:p>
          <w:p w14:paraId="64D26BC5"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8" w:name="co_headnoteId_20453858400162021020222591"/>
            <w:bookmarkEnd w:id="68"/>
          </w:p>
          <w:p w14:paraId="777D52A2"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4190303"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E954A6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9" w:name="co_anchor_2045385840017_1"/>
      <w:bookmarkEnd w:id="6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C99213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0" w:name="co_anchor_F162045385840_1"/>
          <w:bookmarkStart w:id="71" w:name="co_anchor_headNote_[16]_1"/>
          <w:bookmarkEnd w:id="70"/>
          <w:bookmarkEnd w:id="71"/>
          <w:p w14:paraId="50533F3B"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24ADAC07"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5AD4A1B" w14:textId="289EEC5E"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4" w:history="1">
              <w:r>
                <w:rPr>
                  <w:rFonts w:ascii="Times New Roman" w:hAnsi="Times New Roman" w:cs="Times New Roman"/>
                  <w:b/>
                  <w:bCs/>
                  <w:color w:val="0E568C"/>
                  <w:sz w:val="20"/>
                  <w:szCs w:val="20"/>
                </w:rPr>
                <w:t>Statutes</w:t>
              </w:r>
            </w:hyperlink>
            <w:r w:rsidR="00B3581C">
              <w:rPr>
                <w:rFonts w:ascii="Times New Roman" w:hAnsi="Times New Roman" w:cs="Times New Roman"/>
                <w:noProof/>
                <w:color w:val="000000"/>
                <w:sz w:val="20"/>
                <w:szCs w:val="20"/>
              </w:rPr>
              <w:drawing>
                <wp:inline distT="0" distB="0" distL="0" distR="0" wp14:anchorId="2CE3E427" wp14:editId="40A582FD">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5" w:history="1">
              <w:r>
                <w:rPr>
                  <w:rFonts w:ascii="Times New Roman" w:hAnsi="Times New Roman" w:cs="Times New Roman"/>
                  <w:color w:val="0E568C"/>
                  <w:sz w:val="20"/>
                  <w:szCs w:val="20"/>
                </w:rPr>
                <w:t>Common or civil law</w:t>
              </w:r>
            </w:hyperlink>
          </w:p>
          <w:p w14:paraId="5400C52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5B4621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99D35D1"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F267B26"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There is a pr</w:t>
            </w:r>
            <w:r>
              <w:rPr>
                <w:rFonts w:ascii="Times New Roman" w:hAnsi="Times New Roman" w:cs="Times New Roman"/>
                <w:color w:val="000000"/>
                <w:sz w:val="20"/>
                <w:szCs w:val="20"/>
              </w:rPr>
              <w:t>esumption that a statute does not, by implication, repeal the common law.</w:t>
            </w:r>
          </w:p>
          <w:p w14:paraId="024F540C"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2" w:name="co_headnoteId_20453858400172021020222591"/>
            <w:bookmarkEnd w:id="72"/>
          </w:p>
          <w:p w14:paraId="385811EC"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4246859"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3C3DD32"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3" w:name="co_anchor_2045385840018_1"/>
      <w:bookmarkEnd w:id="7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E22EF6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4" w:name="co_anchor_F172045385840_1"/>
          <w:bookmarkStart w:id="75" w:name="co_anchor_headNote_[17]_1"/>
          <w:bookmarkEnd w:id="74"/>
          <w:bookmarkEnd w:id="75"/>
          <w:p w14:paraId="1C09B037"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3AB9FAC8"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BD6AB78" w14:textId="5C5C9E35"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6" w:history="1">
              <w:r>
                <w:rPr>
                  <w:rFonts w:ascii="Times New Roman" w:hAnsi="Times New Roman" w:cs="Times New Roman"/>
                  <w:b/>
                  <w:bCs/>
                  <w:color w:val="0E568C"/>
                  <w:sz w:val="20"/>
                  <w:szCs w:val="20"/>
                </w:rPr>
                <w:t>Statutes</w:t>
              </w:r>
            </w:hyperlink>
            <w:r w:rsidR="00B3581C">
              <w:rPr>
                <w:rFonts w:ascii="Times New Roman" w:hAnsi="Times New Roman" w:cs="Times New Roman"/>
                <w:noProof/>
                <w:color w:val="000000"/>
                <w:sz w:val="20"/>
                <w:szCs w:val="20"/>
              </w:rPr>
              <w:drawing>
                <wp:inline distT="0" distB="0" distL="0" distR="0" wp14:anchorId="3DB46F3B" wp14:editId="6585E2D9">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7" w:history="1">
              <w:r>
                <w:rPr>
                  <w:rFonts w:ascii="Times New Roman" w:hAnsi="Times New Roman" w:cs="Times New Roman"/>
                  <w:color w:val="0E568C"/>
                  <w:sz w:val="20"/>
                  <w:szCs w:val="20"/>
                </w:rPr>
                <w:t>Common or civil law</w:t>
              </w:r>
            </w:hyperlink>
          </w:p>
          <w:p w14:paraId="457CC1C8"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A80AEA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D47CCEF"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68DF0B3"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Repeal of the common law by implication is recognized only where there is no rational basis for harmonizing two potential</w:t>
            </w:r>
            <w:r>
              <w:rPr>
                <w:rFonts w:ascii="Times New Roman" w:hAnsi="Times New Roman" w:cs="Times New Roman"/>
                <w:color w:val="000000"/>
                <w:sz w:val="20"/>
                <w:szCs w:val="20"/>
              </w:rPr>
              <w:t>ly conflicting laws.</w:t>
            </w:r>
          </w:p>
          <w:p w14:paraId="4E57D0E1"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6" w:name="co_headnoteId_20453858400182021020222591"/>
            <w:bookmarkEnd w:id="76"/>
          </w:p>
          <w:p w14:paraId="19F51704"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5B9DB7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62656E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7" w:name="co_anchor_2045385840019_1"/>
      <w:bookmarkEnd w:id="7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2D3311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8" w:name="co_anchor_F182045385840_1"/>
          <w:bookmarkStart w:id="79" w:name="co_anchor_headNote_[18]_1"/>
          <w:bookmarkEnd w:id="78"/>
          <w:bookmarkEnd w:id="79"/>
          <w:p w14:paraId="27E0A580"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14:paraId="7039E136"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781B9EB" w14:textId="6E00E21F"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8" w:history="1">
              <w:r>
                <w:rPr>
                  <w:rFonts w:ascii="Times New Roman" w:hAnsi="Times New Roman" w:cs="Times New Roman"/>
                  <w:b/>
                  <w:bCs/>
                  <w:color w:val="0E568C"/>
                  <w:sz w:val="20"/>
                  <w:szCs w:val="20"/>
                </w:rPr>
                <w:t>Statutes</w:t>
              </w:r>
            </w:hyperlink>
            <w:r w:rsidR="00B3581C">
              <w:rPr>
                <w:rFonts w:ascii="Times New Roman" w:hAnsi="Times New Roman" w:cs="Times New Roman"/>
                <w:noProof/>
                <w:color w:val="000000"/>
                <w:sz w:val="20"/>
                <w:szCs w:val="20"/>
              </w:rPr>
              <w:drawing>
                <wp:inline distT="0" distB="0" distL="0" distR="0" wp14:anchorId="4E1BF3B7" wp14:editId="6E55D608">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9" w:history="1">
              <w:r>
                <w:rPr>
                  <w:rFonts w:ascii="Times New Roman" w:hAnsi="Times New Roman" w:cs="Times New Roman"/>
                  <w:color w:val="0E568C"/>
                  <w:sz w:val="20"/>
                  <w:szCs w:val="20"/>
                </w:rPr>
                <w:t>Statutory Alteration or Abrogation of Co</w:t>
              </w:r>
              <w:r>
                <w:rPr>
                  <w:rFonts w:ascii="Times New Roman" w:hAnsi="Times New Roman" w:cs="Times New Roman"/>
                  <w:color w:val="0E568C"/>
                  <w:sz w:val="20"/>
                  <w:szCs w:val="20"/>
                </w:rPr>
                <w:t>mmon Law</w:t>
              </w:r>
            </w:hyperlink>
          </w:p>
          <w:p w14:paraId="46C65C64"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8AE342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B0EDAC8"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3EBF090"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statute may supplant the common law if it appears that the Legislature intended to cover the entire subject or, in other words, to occupy the field.</w:t>
            </w:r>
          </w:p>
          <w:p w14:paraId="4D78B035"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0" w:name="co_headnoteId_20453858400192021020222591"/>
            <w:bookmarkEnd w:id="80"/>
          </w:p>
          <w:p w14:paraId="2A0CD0AD"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E134B3A"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539DD78"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1" w:name="co_anchor_2045385840020_1"/>
      <w:bookmarkEnd w:id="8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9C3344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2" w:name="co_anchor_F192045385840_1"/>
          <w:bookmarkStart w:id="83" w:name="co_anchor_headNote_[19]_1"/>
          <w:bookmarkEnd w:id="82"/>
          <w:bookmarkEnd w:id="83"/>
          <w:p w14:paraId="37F1FF90"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"#co_anchor_B192045385840_1"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14:paraId="59E60F47"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9E4FA12" w14:textId="0E1702ED"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0" w:history="1">
              <w:r>
                <w:rPr>
                  <w:rFonts w:ascii="Times New Roman" w:hAnsi="Times New Roman" w:cs="Times New Roman"/>
                  <w:b/>
                  <w:bCs/>
                  <w:color w:val="0E568C"/>
                  <w:sz w:val="20"/>
                  <w:szCs w:val="20"/>
                </w:rPr>
                <w:t>Statutes</w:t>
              </w:r>
            </w:hyperlink>
            <w:r w:rsidR="00B3581C">
              <w:rPr>
                <w:rFonts w:ascii="Times New Roman" w:hAnsi="Times New Roman" w:cs="Times New Roman"/>
                <w:noProof/>
                <w:color w:val="000000"/>
                <w:sz w:val="20"/>
                <w:szCs w:val="20"/>
              </w:rPr>
              <w:drawing>
                <wp:inline distT="0" distB="0" distL="0" distR="0" wp14:anchorId="21617FAF" wp14:editId="3FF75224">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1" w:history="1">
              <w:r>
                <w:rPr>
                  <w:rFonts w:ascii="Times New Roman" w:hAnsi="Times New Roman" w:cs="Times New Roman"/>
                  <w:color w:val="0E568C"/>
                  <w:sz w:val="20"/>
                  <w:szCs w:val="20"/>
                </w:rPr>
                <w:t>Statutory Alteration or Abrogation of Common Law</w:t>
              </w:r>
            </w:hyperlink>
          </w:p>
          <w:p w14:paraId="105A783B"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B49A56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0B9F850"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977F19A"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General and comprehensive legislation, w</w:t>
            </w:r>
            <w:r>
              <w:rPr>
                <w:rFonts w:ascii="Times New Roman" w:hAnsi="Times New Roman" w:cs="Times New Roman"/>
                <w:color w:val="000000"/>
                <w:sz w:val="20"/>
                <w:szCs w:val="20"/>
              </w:rPr>
              <w:t>here course of conduct, parties, things affected, limitations and exceptions are minutely described, indicates a legislative intent that the statute should totally supersede and replace the common law dealing with the subject matter.</w:t>
            </w:r>
          </w:p>
          <w:p w14:paraId="597C60EF"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4" w:name="co_headnoteId_20453858400202021020222591"/>
            <w:bookmarkEnd w:id="84"/>
          </w:p>
          <w:p w14:paraId="139F8F50"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35B9393"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B392D9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5" w:name="co_anchor_2045385840021_1"/>
      <w:bookmarkEnd w:id="8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3B9EE0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6" w:name="co_anchor_F202045385840_1"/>
          <w:bookmarkStart w:id="87" w:name="co_anchor_headNote_[20]_1"/>
          <w:bookmarkEnd w:id="86"/>
          <w:bookmarkEnd w:id="87"/>
          <w:p w14:paraId="0B95F23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w:instrText>
            </w:r>
            <w:r>
              <w:rPr>
                <w:rFonts w:ascii="Times New Roman" w:hAnsi="Times New Roman" w:cs="Times New Roman"/>
                <w:b/>
                <w:bCs/>
                <w:color w:val="000000"/>
                <w:sz w:val="20"/>
                <w:szCs w:val="20"/>
              </w:rPr>
              <w:instrText xml:space="preserve">_B202045385840_1"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[20]</w:t>
            </w:r>
            <w:r>
              <w:rPr>
                <w:rFonts w:ascii="Times New Roman" w:hAnsi="Times New Roman" w:cs="Times New Roman"/>
                <w:b/>
                <w:bCs/>
                <w:color w:val="000000"/>
                <w:sz w:val="20"/>
                <w:szCs w:val="20"/>
              </w:rPr>
              <w:fldChar w:fldCharType="end"/>
            </w:r>
          </w:p>
          <w:p w14:paraId="127ACAA1"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BBC4C5F" w14:textId="1E5297C8"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2"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346C2C00" wp14:editId="2FB06D01">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3" w:history="1">
              <w:r>
                <w:rPr>
                  <w:rFonts w:ascii="Times New Roman" w:hAnsi="Times New Roman" w:cs="Times New Roman"/>
                  <w:color w:val="0E568C"/>
                  <w:sz w:val="20"/>
                  <w:szCs w:val="20"/>
                </w:rPr>
                <w:t>Constitutio</w:t>
              </w:r>
              <w:r>
                <w:rPr>
                  <w:rFonts w:ascii="Times New Roman" w:hAnsi="Times New Roman" w:cs="Times New Roman"/>
                  <w:color w:val="0E568C"/>
                  <w:sz w:val="20"/>
                  <w:szCs w:val="20"/>
                </w:rPr>
                <w:t>nal, statutory, and regulatory provisions in general;  preemption</w:t>
              </w:r>
            </w:hyperlink>
          </w:p>
          <w:p w14:paraId="51CA8FBC" w14:textId="774C9D51"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4"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34E0C428" wp14:editId="6D0516E7">
                  <wp:extent cx="133350" cy="76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5" w:history="1">
              <w:r>
                <w:rPr>
                  <w:rFonts w:ascii="Times New Roman" w:hAnsi="Times New Roman" w:cs="Times New Roman"/>
                  <w:color w:val="0E568C"/>
                  <w:sz w:val="20"/>
                  <w:szCs w:val="20"/>
                </w:rPr>
                <w:t>Ownership or trusteeship in State</w:t>
              </w:r>
            </w:hyperlink>
          </w:p>
          <w:p w14:paraId="62F8F41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D50825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EEE49AF"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68D73B2"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Sustainable Groundwater Management Act (SGMA) did not supplant common law or abrogate state’s public trust duty to consider impact of groundwater extraction on rivers; SGMA was not as comprehensive as the appropriative water rights system and thus did not</w:t>
            </w:r>
            <w:r>
              <w:rPr>
                <w:rFonts w:ascii="Times New Roman" w:hAnsi="Times New Roman" w:cs="Times New Roman"/>
                <w:color w:val="000000"/>
                <w:sz w:val="20"/>
                <w:szCs w:val="20"/>
              </w:rPr>
              <w:t xml:space="preserve"> occupy the field, and SGMA did not evince any intent to eviscerate the public trust in navigable waterways. </w:t>
            </w:r>
            <w:hyperlink r:id="rId76" w:history="1">
              <w:r>
                <w:rPr>
                  <w:rFonts w:ascii="Times New Roman" w:hAnsi="Times New Roman" w:cs="Times New Roman"/>
                  <w:color w:val="0E568C"/>
                  <w:sz w:val="20"/>
                  <w:szCs w:val="20"/>
                </w:rPr>
                <w:t>Cal. Water Code § 10720 et seq.</w:t>
              </w:r>
            </w:hyperlink>
          </w:p>
          <w:bookmarkStart w:id="88" w:name="co_headnoteId_20453858400212021020222591"/>
          <w:bookmarkEnd w:id="88"/>
          <w:p w14:paraId="5B9C6B8C" w14:textId="77777777" w:rsidR="00000000" w:rsidRDefault="006172B9">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fldChar w:fldCharType="begin"/>
            </w:r>
            <w:r>
              <w:rPr>
                <w:rFonts w:ascii="Times New Roman" w:hAnsi="Times New Roman" w:cs="Times New Roman"/>
                <w:color w:val="000000"/>
                <w:sz w:val="20"/>
                <w:szCs w:val="20"/>
              </w:rPr>
              <w:instrText>HYPERLINK "http://www.westlaw.</w:instrText>
            </w:r>
            <w:r>
              <w:rPr>
                <w:rFonts w:ascii="Times New Roman" w:hAnsi="Times New Roman" w:cs="Times New Roman"/>
                <w:color w:val="000000"/>
                <w:sz w:val="20"/>
                <w:szCs w:val="20"/>
              </w:rPr>
              <w:instrText xml:space="preserve">com/Link/RelatedInformation/DocHeadnoteLink?docGuid=Ieece5540abda11e88c45d187944abdda&amp;headnoteId=204538584002120210202225916&amp;originationContext=document&amp;vr=3.0&amp;rs=cblt1.0&amp;transitionType=CitingReferences&amp;contextData=(sc.Search)" </w:instrText>
            </w:r>
            <w:r w:rsidR="00B3581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w:t>
            </w:r>
            <w:r>
              <w:rPr>
                <w:rFonts w:ascii="Times New Roman" w:hAnsi="Times New Roman" w:cs="Times New Roman"/>
                <w:color w:val="0E568C"/>
                <w:sz w:val="20"/>
                <w:szCs w:val="20"/>
              </w:rPr>
              <w:t>ote</w:t>
            </w:r>
            <w:r>
              <w:rPr>
                <w:rFonts w:ascii="Times New Roman" w:hAnsi="Times New Roman" w:cs="Times New Roman"/>
                <w:color w:val="000000"/>
                <w:sz w:val="20"/>
                <w:szCs w:val="20"/>
              </w:rPr>
              <w:fldChar w:fldCharType="end"/>
            </w:r>
          </w:p>
          <w:p w14:paraId="1AD6CBAE"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4A4286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8AFD6FB"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9" w:name="co_anchor_2045385840022_1"/>
      <w:bookmarkEnd w:id="8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E9D5D1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0" w:name="co_anchor_F212045385840_1"/>
          <w:bookmarkStart w:id="91" w:name="co_anchor_headNote_[21]_1"/>
          <w:bookmarkEnd w:id="90"/>
          <w:bookmarkEnd w:id="91"/>
          <w:p w14:paraId="4CD73EEA"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"#co_anchor_B212045385840_1"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[21]</w:t>
            </w:r>
            <w:r>
              <w:rPr>
                <w:rFonts w:ascii="Times New Roman" w:hAnsi="Times New Roman" w:cs="Times New Roman"/>
                <w:b/>
                <w:bCs/>
                <w:color w:val="000000"/>
                <w:sz w:val="20"/>
                <w:szCs w:val="20"/>
              </w:rPr>
              <w:fldChar w:fldCharType="end"/>
            </w:r>
          </w:p>
          <w:p w14:paraId="789567C7"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6BB3628" w14:textId="5BB3E484"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7"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2DD2094D" wp14:editId="55E56080">
                  <wp:extent cx="133350" cy="76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8" w:history="1">
              <w:r>
                <w:rPr>
                  <w:rFonts w:ascii="Times New Roman" w:hAnsi="Times New Roman" w:cs="Times New Roman"/>
                  <w:color w:val="0E568C"/>
                  <w:sz w:val="20"/>
                  <w:szCs w:val="20"/>
                </w:rPr>
                <w:t>Ownership or trusteeship in State</w:t>
              </w:r>
            </w:hyperlink>
          </w:p>
          <w:p w14:paraId="27194F8F" w14:textId="7511237C"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9"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6DBB8F7C" wp14:editId="09D615DB">
                  <wp:extent cx="133350" cy="76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0" w:history="1">
              <w:r>
                <w:rPr>
                  <w:rFonts w:ascii="Times New Roman" w:hAnsi="Times New Roman" w:cs="Times New Roman"/>
                  <w:color w:val="0E568C"/>
                  <w:sz w:val="20"/>
                  <w:szCs w:val="20"/>
                </w:rPr>
                <w:t>Well Permits and Regulation of Drilli</w:t>
              </w:r>
              <w:r>
                <w:rPr>
                  <w:rFonts w:ascii="Times New Roman" w:hAnsi="Times New Roman" w:cs="Times New Roman"/>
                  <w:color w:val="0E568C"/>
                  <w:sz w:val="20"/>
                  <w:szCs w:val="20"/>
                </w:rPr>
                <w:t>ng and Construction</w:t>
              </w:r>
            </w:hyperlink>
          </w:p>
          <w:p w14:paraId="110DEF2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F564E0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6097A6C"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4AA621E"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County, as legal subdivision of the state, had public trust duty when issuing well permits to regulate extractions of groundwater that affected public trust uses in navigable river.</w:t>
            </w:r>
          </w:p>
          <w:bookmarkStart w:id="92" w:name="co_headnoteId_20453858400222021020222591"/>
          <w:bookmarkEnd w:id="92"/>
          <w:p w14:paraId="5782ED6B" w14:textId="77777777" w:rsidR="00000000" w:rsidRDefault="006172B9">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"http://www.westlaw.com/Link/RelatedInformation/DocHeadnoteLink?docGuid=Ieece5540abda11e88c45d187944abdda&amp;headnoteId=204538584002220210202225916&amp;originationContext=document&amp;vr=3.0&amp;rs=cblt1.0&amp;transitionType=CitingRe</w:instrText>
            </w:r>
            <w:r>
              <w:rPr>
                <w:rFonts w:ascii="Times New Roman" w:hAnsi="Times New Roman" w:cs="Times New Roman"/>
                <w:color w:val="000000"/>
                <w:sz w:val="20"/>
                <w:szCs w:val="20"/>
              </w:rPr>
              <w:instrText xml:space="preserve">ferences&amp;contextData=(sc.Search)" </w:instrText>
            </w:r>
            <w:r w:rsidR="00B3581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 Cases that cite this headnote</w:t>
            </w:r>
            <w:r>
              <w:rPr>
                <w:rFonts w:ascii="Times New Roman" w:hAnsi="Times New Roman" w:cs="Times New Roman"/>
                <w:color w:val="000000"/>
                <w:sz w:val="20"/>
                <w:szCs w:val="20"/>
              </w:rPr>
              <w:fldChar w:fldCharType="end"/>
            </w:r>
          </w:p>
          <w:p w14:paraId="54DAF783"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CFC62E5"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96ACAE0"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3" w:name="co_anchor_2045385840023_1"/>
      <w:bookmarkEnd w:id="9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EC50A0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4" w:name="co_anchor_F222045385840_1"/>
          <w:bookmarkStart w:id="95" w:name="co_anchor_headNote_[22]_1"/>
          <w:bookmarkEnd w:id="94"/>
          <w:bookmarkEnd w:id="95"/>
          <w:p w14:paraId="70F5CB7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[22]</w:t>
            </w:r>
            <w:r>
              <w:rPr>
                <w:rFonts w:ascii="Times New Roman" w:hAnsi="Times New Roman" w:cs="Times New Roman"/>
                <w:b/>
                <w:bCs/>
                <w:color w:val="000000"/>
                <w:sz w:val="20"/>
                <w:szCs w:val="20"/>
              </w:rPr>
              <w:fldChar w:fldCharType="end"/>
            </w:r>
          </w:p>
          <w:p w14:paraId="208C6BA1"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609C4A6" w14:textId="0C4D6ED5"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1" w:history="1">
              <w:r>
                <w:rPr>
                  <w:rFonts w:ascii="Times New Roman" w:hAnsi="Times New Roman" w:cs="Times New Roman"/>
                  <w:b/>
                  <w:bCs/>
                  <w:color w:val="0E568C"/>
                  <w:sz w:val="20"/>
                  <w:szCs w:val="20"/>
                </w:rPr>
                <w:t>Counties</w:t>
              </w:r>
            </w:hyperlink>
            <w:r w:rsidR="00B3581C">
              <w:rPr>
                <w:rFonts w:ascii="Times New Roman" w:hAnsi="Times New Roman" w:cs="Times New Roman"/>
                <w:noProof/>
                <w:color w:val="000000"/>
                <w:sz w:val="20"/>
                <w:szCs w:val="20"/>
              </w:rPr>
              <w:drawing>
                <wp:inline distT="0" distB="0" distL="0" distR="0" wp14:anchorId="4F7C70F2" wp14:editId="048F661F">
                  <wp:extent cx="133350" cy="76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2" w:history="1">
              <w:r>
                <w:rPr>
                  <w:rFonts w:ascii="Times New Roman" w:hAnsi="Times New Roman" w:cs="Times New Roman"/>
                  <w:color w:val="0E568C"/>
                  <w:sz w:val="20"/>
                  <w:szCs w:val="20"/>
                </w:rPr>
                <w:t>Nature and status</w:t>
              </w:r>
            </w:hyperlink>
          </w:p>
          <w:p w14:paraId="7FC9E0E1"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DD6A61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81DA25A"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3EA3661"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county is a lega</w:t>
            </w:r>
            <w:r>
              <w:rPr>
                <w:rFonts w:ascii="Times New Roman" w:hAnsi="Times New Roman" w:cs="Times New Roman"/>
                <w:color w:val="000000"/>
                <w:sz w:val="20"/>
                <w:szCs w:val="20"/>
              </w:rPr>
              <w:t xml:space="preserve">l subdivision of the state and references to the </w:t>
            </w:r>
            <w:r>
              <w:rPr>
                <w:rFonts w:ascii="Times New Roman" w:hAnsi="Times New Roman" w:cs="Times New Roman"/>
                <w:color w:val="000000"/>
                <w:sz w:val="20"/>
                <w:szCs w:val="20"/>
              </w:rPr>
              <w:t>“</w:t>
            </w:r>
            <w:r>
              <w:rPr>
                <w:rFonts w:ascii="Times New Roman" w:hAnsi="Times New Roman" w:cs="Times New Roman"/>
                <w:color w:val="000000"/>
                <w:sz w:val="20"/>
                <w:szCs w:val="20"/>
              </w:rPr>
              <w:t>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may include counties.</w:t>
            </w:r>
          </w:p>
          <w:bookmarkStart w:id="96" w:name="co_headnoteId_20453858400232021020222591"/>
          <w:bookmarkEnd w:id="96"/>
          <w:p w14:paraId="5B34FF5A" w14:textId="77777777" w:rsidR="00000000" w:rsidRDefault="006172B9">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"http://www.westlaw.com/Link/RelatedInformation/DocHeadnoteLink?docGuid=Ieece5540abda11</w:instrText>
            </w:r>
            <w:r>
              <w:rPr>
                <w:rFonts w:ascii="Times New Roman" w:hAnsi="Times New Roman" w:cs="Times New Roman"/>
                <w:color w:val="000000"/>
                <w:sz w:val="20"/>
                <w:szCs w:val="20"/>
              </w:rPr>
              <w:instrText xml:space="preserve">e88c45d187944abdda&amp;headnoteId=204538584002320210202225916&amp;originationContext=document&amp;vr=3.0&amp;rs=cblt1.0&amp;transitionType=CitingReferences&amp;contextData=(sc.Search)" </w:instrText>
            </w:r>
            <w:r w:rsidR="00B3581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1B3510EA"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EAEAC55"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E15E28A"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7" w:name="co_anchor_2045385840024_1"/>
      <w:bookmarkEnd w:id="9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FA9B8E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8" w:name="co_anchor_F232045385840_1"/>
          <w:bookmarkStart w:id="99" w:name="co_anchor_headNote_[23]_1"/>
          <w:bookmarkEnd w:id="98"/>
          <w:bookmarkEnd w:id="99"/>
          <w:p w14:paraId="08A0A1AD"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"#co_anchor_B232045385840_1"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[23]</w:t>
            </w:r>
            <w:r>
              <w:rPr>
                <w:rFonts w:ascii="Times New Roman" w:hAnsi="Times New Roman" w:cs="Times New Roman"/>
                <w:b/>
                <w:bCs/>
                <w:color w:val="000000"/>
                <w:sz w:val="20"/>
                <w:szCs w:val="20"/>
              </w:rPr>
              <w:fldChar w:fldCharType="end"/>
            </w:r>
          </w:p>
          <w:p w14:paraId="15671FA6"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035E6D1" w14:textId="420DBC71"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3" w:history="1">
              <w:r>
                <w:rPr>
                  <w:rFonts w:ascii="Times New Roman" w:hAnsi="Times New Roman" w:cs="Times New Roman"/>
                  <w:b/>
                  <w:bCs/>
                  <w:color w:val="0E568C"/>
                  <w:sz w:val="20"/>
                  <w:szCs w:val="20"/>
                </w:rPr>
                <w:t>Counties</w:t>
              </w:r>
            </w:hyperlink>
            <w:r w:rsidR="00B3581C">
              <w:rPr>
                <w:rFonts w:ascii="Times New Roman" w:hAnsi="Times New Roman" w:cs="Times New Roman"/>
                <w:noProof/>
                <w:color w:val="000000"/>
                <w:sz w:val="20"/>
                <w:szCs w:val="20"/>
              </w:rPr>
              <w:drawing>
                <wp:inline distT="0" distB="0" distL="0" distR="0" wp14:anchorId="7405D924" wp14:editId="3B3381F7">
                  <wp:extent cx="133350" cy="762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4" w:history="1">
              <w:r>
                <w:rPr>
                  <w:rFonts w:ascii="Times New Roman" w:hAnsi="Times New Roman" w:cs="Times New Roman"/>
                  <w:color w:val="0E568C"/>
                  <w:sz w:val="20"/>
                  <w:szCs w:val="20"/>
                </w:rPr>
                <w:t>Governmental powers in general</w:t>
              </w:r>
            </w:hyperlink>
          </w:p>
          <w:p w14:paraId="1EE4ACA8" w14:textId="2327B051"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5" w:history="1">
              <w:r>
                <w:rPr>
                  <w:rFonts w:ascii="Times New Roman" w:hAnsi="Times New Roman" w:cs="Times New Roman"/>
                  <w:b/>
                  <w:bCs/>
                  <w:color w:val="0E568C"/>
                  <w:sz w:val="20"/>
                  <w:szCs w:val="20"/>
                </w:rPr>
                <w:t>States</w:t>
              </w:r>
            </w:hyperlink>
            <w:r w:rsidR="00B3581C">
              <w:rPr>
                <w:rFonts w:ascii="Times New Roman" w:hAnsi="Times New Roman" w:cs="Times New Roman"/>
                <w:noProof/>
                <w:color w:val="000000"/>
                <w:sz w:val="20"/>
                <w:szCs w:val="20"/>
              </w:rPr>
              <w:drawing>
                <wp:inline distT="0" distB="0" distL="0" distR="0" wp14:anchorId="1F682321" wp14:editId="5A41A36F">
                  <wp:extent cx="133350" cy="762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6" w:history="1">
              <w:r>
                <w:rPr>
                  <w:rFonts w:ascii="Times New Roman" w:hAnsi="Times New Roman" w:cs="Times New Roman"/>
                  <w:color w:val="0E568C"/>
                  <w:sz w:val="20"/>
                  <w:szCs w:val="20"/>
                </w:rPr>
                <w:t>Government Powers</w:t>
              </w:r>
            </w:hyperlink>
          </w:p>
          <w:p w14:paraId="45C05C82"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19C013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D2728F2"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25A9A37" w14:textId="77777777" w:rsidR="00000000" w:rsidRDefault="006172B9">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Although the state as sovereign is primarily responsible for administration of the public trust, the coun</w:t>
            </w:r>
            <w:r>
              <w:rPr>
                <w:rFonts w:ascii="Times New Roman" w:hAnsi="Times New Roman" w:cs="Times New Roman"/>
                <w:color w:val="000000"/>
                <w:sz w:val="20"/>
                <w:szCs w:val="20"/>
              </w:rPr>
              <w:t>ty, as a subdivision of the state, shares responsibility for administering the public trust and may not approve of destructive activities without giving due regard to the preservation of those resources.</w:t>
            </w:r>
          </w:p>
          <w:bookmarkStart w:id="100" w:name="co_headnoteId_20453858400242021020222591"/>
          <w:bookmarkEnd w:id="100"/>
          <w:p w14:paraId="78DB02B3" w14:textId="77777777" w:rsidR="00000000" w:rsidRDefault="006172B9">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"http://www.westlaw.com/Link/RelatedInformation/DocHeadnoteLink?docGuid=Ieece5540abda11e88c45d187944abdda&amp;headnoteId=204538584002420210202225916&amp;originationContext=do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B3581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05037B40" w14:textId="77777777" w:rsidR="00000000" w:rsidRDefault="006172B9">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8E79950"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7F14F2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1" w:name="co_anchor_2045385840026_1"/>
      <w:bookmarkEnd w:id="10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DF5067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2" w:name="co_anchor_F242045385840_1"/>
          <w:bookmarkStart w:id="103" w:name="co_anchor_headNote_[24]_1"/>
          <w:bookmarkEnd w:id="102"/>
          <w:bookmarkEnd w:id="103"/>
          <w:p w14:paraId="3F758040"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"#co_anchor_B242045385840_1" </w:instrText>
            </w:r>
            <w:r w:rsidR="00B3581C">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[24]</w:t>
            </w:r>
            <w:r>
              <w:rPr>
                <w:rFonts w:ascii="Times New Roman" w:hAnsi="Times New Roman" w:cs="Times New Roman"/>
                <w:b/>
                <w:bCs/>
                <w:color w:val="000000"/>
                <w:sz w:val="20"/>
                <w:szCs w:val="20"/>
              </w:rPr>
              <w:fldChar w:fldCharType="end"/>
            </w:r>
          </w:p>
          <w:p w14:paraId="19C5FA3C"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B1D8140" w14:textId="363B27CC"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7" w:history="1">
              <w:r>
                <w:rPr>
                  <w:rFonts w:ascii="Times New Roman" w:hAnsi="Times New Roman" w:cs="Times New Roman"/>
                  <w:b/>
                  <w:bCs/>
                  <w:color w:val="0E568C"/>
                  <w:sz w:val="20"/>
                  <w:szCs w:val="20"/>
                </w:rPr>
                <w:t>Public Lands</w:t>
              </w:r>
            </w:hyperlink>
            <w:r w:rsidR="00B3581C">
              <w:rPr>
                <w:rFonts w:ascii="Times New Roman" w:hAnsi="Times New Roman" w:cs="Times New Roman"/>
                <w:noProof/>
                <w:color w:val="000000"/>
                <w:sz w:val="20"/>
                <w:szCs w:val="20"/>
              </w:rPr>
              <w:drawing>
                <wp:inline distT="0" distB="0" distL="0" distR="0" wp14:anchorId="791875F0" wp14:editId="14BD1E2C">
                  <wp:extent cx="133350" cy="76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8" w:history="1">
              <w:r>
                <w:rPr>
                  <w:rFonts w:ascii="Times New Roman" w:hAnsi="Times New Roman" w:cs="Times New Roman"/>
                  <w:color w:val="0E568C"/>
                  <w:sz w:val="20"/>
                  <w:szCs w:val="20"/>
                </w:rPr>
                <w:t>Governmental authority and control</w:t>
              </w:r>
            </w:hyperlink>
          </w:p>
          <w:p w14:paraId="15F44999" w14:textId="00B97F30"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9" w:history="1">
              <w:r>
                <w:rPr>
                  <w:rFonts w:ascii="Times New Roman" w:hAnsi="Times New Roman" w:cs="Times New Roman"/>
                  <w:b/>
                  <w:bCs/>
                  <w:color w:val="0E568C"/>
                  <w:sz w:val="20"/>
                  <w:szCs w:val="20"/>
                </w:rPr>
                <w:t>Water Law</w:t>
              </w:r>
            </w:hyperlink>
            <w:r w:rsidR="00B3581C">
              <w:rPr>
                <w:rFonts w:ascii="Times New Roman" w:hAnsi="Times New Roman" w:cs="Times New Roman"/>
                <w:noProof/>
                <w:color w:val="000000"/>
                <w:sz w:val="20"/>
                <w:szCs w:val="20"/>
              </w:rPr>
              <w:drawing>
                <wp:inline distT="0" distB="0" distL="0" distR="0" wp14:anchorId="3A7166EF" wp14:editId="592F255E">
                  <wp:extent cx="133350" cy="762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0" w:history="1">
              <w:r>
                <w:rPr>
                  <w:rFonts w:ascii="Times New Roman" w:hAnsi="Times New Roman" w:cs="Times New Roman"/>
                  <w:color w:val="0E568C"/>
                  <w:sz w:val="20"/>
                  <w:szCs w:val="20"/>
                </w:rPr>
                <w:t>Title and rights held in public trust</w:t>
              </w:r>
            </w:hyperlink>
          </w:p>
          <w:p w14:paraId="57B821C9"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7CC6D0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C06EDE2" w14:textId="77777777" w:rsidR="00000000" w:rsidRDefault="006172B9">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0E0D656"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If the Legislature determines public trust lands or waterways are no longer useful for trust </w:t>
            </w:r>
            <w:r>
              <w:rPr>
                <w:rFonts w:ascii="Times New Roman" w:hAnsi="Times New Roman" w:cs="Times New Roman"/>
                <w:color w:val="000000"/>
                <w:sz w:val="20"/>
                <w:szCs w:val="20"/>
              </w:rPr>
              <w:t>purposes and frees them from the trust, that determination is conclusive; it will not be second guessed by the courts.</w:t>
            </w:r>
          </w:p>
          <w:p w14:paraId="0C8B75EA" w14:textId="77777777" w:rsidR="00000000" w:rsidRDefault="006172B9">
            <w:pPr>
              <w:widowControl w:val="0"/>
              <w:autoSpaceDE w:val="0"/>
              <w:autoSpaceDN w:val="0"/>
              <w:adjustRightInd w:val="0"/>
              <w:spacing w:before="200" w:after="200" w:line="240" w:lineRule="auto"/>
              <w:ind w:left="30" w:right="30"/>
              <w:jc w:val="both"/>
              <w:rPr>
                <w:rFonts w:ascii="Times New Roman" w:hAnsi="Times New Roman" w:cs="Times New Roman"/>
                <w:color w:val="000000"/>
                <w:sz w:val="20"/>
                <w:szCs w:val="20"/>
              </w:rPr>
            </w:pPr>
            <w:r>
              <w:rPr>
                <w:rFonts w:ascii="Times New Roman" w:hAnsi="Times New Roman" w:cs="Times New Roman"/>
                <w:b/>
                <w:bCs/>
                <w:color w:val="000000"/>
                <w:sz w:val="20"/>
                <w:szCs w:val="20"/>
              </w:rPr>
              <w:t>Witkin Library Reference:</w:t>
            </w:r>
            <w:r>
              <w:rPr>
                <w:rFonts w:ascii="Times New Roman" w:hAnsi="Times New Roman" w:cs="Times New Roman"/>
                <w:color w:val="000000"/>
                <w:sz w:val="20"/>
                <w:szCs w:val="20"/>
              </w:rPr>
              <w:t xml:space="preserve"> </w:t>
            </w:r>
            <w:hyperlink r:id="rId91" w:history="1">
              <w:r>
                <w:rPr>
                  <w:rFonts w:ascii="Times New Roman" w:hAnsi="Times New Roman" w:cs="Times New Roman"/>
                  <w:color w:val="0E568C"/>
                  <w:sz w:val="20"/>
                  <w:szCs w:val="20"/>
                </w:rPr>
                <w:t>12 Witkin, Sum</w:t>
              </w:r>
              <w:r>
                <w:rPr>
                  <w:rFonts w:ascii="Times New Roman" w:hAnsi="Times New Roman" w:cs="Times New Roman"/>
                  <w:color w:val="0E568C"/>
                  <w:sz w:val="20"/>
                  <w:szCs w:val="20"/>
                </w:rPr>
                <w:t>mary of Cal. Law (11th ed. 2017)Real Property, § 952</w:t>
              </w:r>
            </w:hyperlink>
            <w:r>
              <w:rPr>
                <w:rFonts w:ascii="Times New Roman" w:hAnsi="Times New Roman" w:cs="Times New Roman"/>
                <w:color w:val="000000"/>
                <w:sz w:val="20"/>
                <w:szCs w:val="20"/>
              </w:rPr>
              <w:t xml:space="preserve"> [Groundwater.]</w:t>
            </w:r>
          </w:p>
          <w:p w14:paraId="5D374F39" w14:textId="77777777" w:rsidR="00000000" w:rsidRDefault="006172B9">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04" w:name="co_headnoteId_20453858400262021020222591"/>
            <w:bookmarkEnd w:id="104"/>
          </w:p>
          <w:p w14:paraId="2DE726E8" w14:textId="77777777" w:rsidR="00000000" w:rsidRDefault="006172B9">
            <w:pPr>
              <w:widowControl w:val="0"/>
              <w:autoSpaceDE w:val="0"/>
              <w:autoSpaceDN w:val="0"/>
              <w:adjustRightInd w:val="0"/>
              <w:spacing w:before="200" w:after="200" w:line="240" w:lineRule="auto"/>
              <w:ind w:left="30" w:right="30"/>
              <w:rPr>
                <w:rFonts w:ascii="Times New Roman" w:hAnsi="Times New Roman" w:cs="Times New Roman"/>
                <w:color w:val="000000"/>
                <w:sz w:val="20"/>
                <w:szCs w:val="20"/>
              </w:rPr>
            </w:pPr>
          </w:p>
        </w:tc>
      </w:tr>
    </w:tbl>
    <w:p w14:paraId="187F3162"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2964AE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105" w:name="co_headnotesEnd_1"/>
      <w:bookmarkEnd w:id="105"/>
    </w:p>
    <w:p w14:paraId="3AC452A4" w14:textId="77777777" w:rsidR="00000000" w:rsidRDefault="006172B9">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06" w:name="co_pp_sp_7047_395_1"/>
      <w:bookmarkEnd w:id="106"/>
      <w:r>
        <w:rPr>
          <w:rFonts w:ascii="Times New Roman" w:hAnsi="Times New Roman" w:cs="Times New Roman"/>
          <w:b/>
          <w:bCs/>
          <w:color w:val="000000"/>
          <w:sz w:val="20"/>
          <w:szCs w:val="20"/>
        </w:rPr>
        <w:t>**395</w:t>
      </w:r>
      <w:r>
        <w:rPr>
          <w:rFonts w:ascii="Times New Roman" w:hAnsi="Times New Roman" w:cs="Times New Roman"/>
          <w:color w:val="000000"/>
          <w:sz w:val="20"/>
          <w:szCs w:val="20"/>
        </w:rPr>
        <w:t xml:space="preserve"> APPEAL from a judgment of the Superior Court of Sacramento County, </w:t>
      </w:r>
      <w:hyperlink r:id="rId92" w:history="1">
        <w:r>
          <w:rPr>
            <w:rFonts w:ascii="Times New Roman" w:hAnsi="Times New Roman" w:cs="Times New Roman"/>
            <w:color w:val="0E568C"/>
            <w:sz w:val="20"/>
            <w:szCs w:val="20"/>
          </w:rPr>
          <w:t>Christopher E. Krueger</w:t>
        </w:r>
      </w:hyperlink>
      <w:r>
        <w:rPr>
          <w:rFonts w:ascii="Times New Roman" w:hAnsi="Times New Roman" w:cs="Times New Roman"/>
          <w:color w:val="000000"/>
          <w:sz w:val="20"/>
          <w:szCs w:val="20"/>
        </w:rPr>
        <w:t>, Judge. Affirmed. (Super. Ct. No. 34201080000583)</w:t>
      </w:r>
    </w:p>
    <w:p w14:paraId="18A32570" w14:textId="77777777" w:rsidR="00000000" w:rsidRDefault="006172B9">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107" w:name="co_attorneysAndLawFirms_1"/>
      <w:bookmarkEnd w:id="107"/>
      <w:r>
        <w:rPr>
          <w:rFonts w:ascii="Times New Roman" w:hAnsi="Times New Roman" w:cs="Times New Roman"/>
          <w:b/>
          <w:bCs/>
          <w:color w:val="212121"/>
          <w:sz w:val="20"/>
          <w:szCs w:val="20"/>
        </w:rPr>
        <w:t>Attorneys and Law Firms</w:t>
      </w:r>
    </w:p>
    <w:p w14:paraId="45DFF495"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93" w:history="1">
        <w:r>
          <w:rPr>
            <w:rFonts w:ascii="Times New Roman" w:hAnsi="Times New Roman" w:cs="Times New Roman"/>
            <w:color w:val="0E568C"/>
            <w:sz w:val="20"/>
            <w:szCs w:val="20"/>
          </w:rPr>
          <w:t>James M. Underwood</w:t>
        </w:r>
      </w:hyperlink>
      <w:r>
        <w:rPr>
          <w:rFonts w:ascii="Times New Roman" w:hAnsi="Times New Roman" w:cs="Times New Roman"/>
          <w:color w:val="000000"/>
          <w:sz w:val="20"/>
          <w:szCs w:val="20"/>
        </w:rPr>
        <w:t xml:space="preserve">, Interim County Counsel and </w:t>
      </w:r>
      <w:hyperlink r:id="rId94" w:history="1">
        <w:r>
          <w:rPr>
            <w:rFonts w:ascii="Times New Roman" w:hAnsi="Times New Roman" w:cs="Times New Roman"/>
            <w:color w:val="0E568C"/>
            <w:sz w:val="20"/>
            <w:szCs w:val="20"/>
          </w:rPr>
          <w:t>Natalie E. Reed</w:t>
        </w:r>
      </w:hyperlink>
      <w:r>
        <w:rPr>
          <w:rFonts w:ascii="Times New Roman" w:hAnsi="Times New Roman" w:cs="Times New Roman"/>
          <w:color w:val="000000"/>
          <w:sz w:val="20"/>
          <w:szCs w:val="20"/>
        </w:rPr>
        <w:t xml:space="preserve">, Assistant County Counsel; Best Best &amp; Krieger and </w:t>
      </w:r>
      <w:hyperlink r:id="rId95" w:history="1">
        <w:r>
          <w:rPr>
            <w:rFonts w:ascii="Times New Roman" w:hAnsi="Times New Roman" w:cs="Times New Roman"/>
            <w:color w:val="0E568C"/>
            <w:sz w:val="20"/>
            <w:szCs w:val="20"/>
          </w:rPr>
          <w:t>Roderick E. Walston</w:t>
        </w:r>
      </w:hyperlink>
      <w:r>
        <w:rPr>
          <w:rFonts w:ascii="Times New Roman" w:hAnsi="Times New Roman" w:cs="Times New Roman"/>
          <w:color w:val="000000"/>
          <w:sz w:val="20"/>
          <w:szCs w:val="20"/>
        </w:rPr>
        <w:t>, Walnut Creek, for Defendant, Cross-complainant and Appellant.</w:t>
      </w:r>
    </w:p>
    <w:p w14:paraId="3BB6C921" w14:textId="77777777" w:rsidR="00000000" w:rsidRDefault="006172B9">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Downey Brand, </w:t>
      </w:r>
      <w:hyperlink r:id="rId96" w:history="1">
        <w:r>
          <w:rPr>
            <w:rFonts w:ascii="Times New Roman" w:hAnsi="Times New Roman" w:cs="Times New Roman"/>
            <w:color w:val="0E568C"/>
            <w:sz w:val="20"/>
            <w:szCs w:val="20"/>
          </w:rPr>
          <w:t>Christian L. Marsh</w:t>
        </w:r>
      </w:hyperlink>
      <w:r>
        <w:rPr>
          <w:rFonts w:ascii="Times New Roman" w:hAnsi="Times New Roman" w:cs="Times New Roman"/>
          <w:color w:val="000000"/>
          <w:sz w:val="20"/>
          <w:szCs w:val="20"/>
        </w:rPr>
        <w:t xml:space="preserve">, </w:t>
      </w:r>
      <w:hyperlink r:id="rId97" w:history="1">
        <w:r>
          <w:rPr>
            <w:rFonts w:ascii="Times New Roman" w:hAnsi="Times New Roman" w:cs="Times New Roman"/>
            <w:color w:val="0E568C"/>
            <w:sz w:val="20"/>
            <w:szCs w:val="20"/>
          </w:rPr>
          <w:t>Arielle O. Harris</w:t>
        </w:r>
      </w:hyperlink>
      <w:r>
        <w:rPr>
          <w:rFonts w:ascii="Times New Roman" w:hAnsi="Times New Roman" w:cs="Times New Roman"/>
          <w:color w:val="000000"/>
          <w:sz w:val="20"/>
          <w:szCs w:val="20"/>
        </w:rPr>
        <w:t>, San Fran</w:t>
      </w:r>
      <w:r>
        <w:rPr>
          <w:rFonts w:ascii="Times New Roman" w:hAnsi="Times New Roman" w:cs="Times New Roman"/>
          <w:color w:val="000000"/>
          <w:sz w:val="20"/>
          <w:szCs w:val="20"/>
        </w:rPr>
        <w:t xml:space="preserve">cisco, and </w:t>
      </w:r>
      <w:hyperlink r:id="rId98" w:history="1">
        <w:r>
          <w:rPr>
            <w:rFonts w:ascii="Times New Roman" w:hAnsi="Times New Roman" w:cs="Times New Roman"/>
            <w:color w:val="0E568C"/>
            <w:sz w:val="20"/>
            <w:szCs w:val="20"/>
          </w:rPr>
          <w:t>Austin C. Cho</w:t>
        </w:r>
      </w:hyperlink>
      <w:r>
        <w:rPr>
          <w:rFonts w:ascii="Times New Roman" w:hAnsi="Times New Roman" w:cs="Times New Roman"/>
          <w:color w:val="000000"/>
          <w:sz w:val="20"/>
          <w:szCs w:val="20"/>
        </w:rPr>
        <w:t>, Sacramento, for California State Association of Counties, California Association of Sanitation Agencies and League of California Cities as Amici Curiae on behalf of Defendant, Cross-complainant and Appellant.</w:t>
      </w:r>
    </w:p>
    <w:p w14:paraId="6E4EB806" w14:textId="77777777" w:rsidR="00000000" w:rsidRDefault="006172B9">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9" w:history="1">
        <w:r>
          <w:rPr>
            <w:rFonts w:ascii="Times New Roman" w:hAnsi="Times New Roman" w:cs="Times New Roman"/>
            <w:color w:val="0E568C"/>
            <w:sz w:val="20"/>
            <w:szCs w:val="20"/>
          </w:rPr>
          <w:t>Damien M. Schiff</w:t>
        </w:r>
      </w:hyperlink>
      <w:r>
        <w:rPr>
          <w:rFonts w:ascii="Times New Roman" w:hAnsi="Times New Roman" w:cs="Times New Roman"/>
          <w:color w:val="000000"/>
          <w:sz w:val="20"/>
          <w:szCs w:val="20"/>
        </w:rPr>
        <w:t xml:space="preserve"> and </w:t>
      </w:r>
      <w:hyperlink r:id="rId100" w:history="1">
        <w:r>
          <w:rPr>
            <w:rFonts w:ascii="Times New Roman" w:hAnsi="Times New Roman" w:cs="Times New Roman"/>
            <w:color w:val="0E568C"/>
            <w:sz w:val="20"/>
            <w:szCs w:val="20"/>
          </w:rPr>
          <w:t>Jeremy Talcott</w:t>
        </w:r>
      </w:hyperlink>
      <w:r>
        <w:rPr>
          <w:rFonts w:ascii="Times New Roman" w:hAnsi="Times New Roman" w:cs="Times New Roman"/>
          <w:color w:val="000000"/>
          <w:sz w:val="20"/>
          <w:szCs w:val="20"/>
        </w:rPr>
        <w:t>, Sacramento, for Pacific Legal Foundation and California Farm Bureau Federation as Amici Curiae on behalf of Defendant, Cross-complainant and Appellant.</w:t>
      </w:r>
    </w:p>
    <w:p w14:paraId="5CF6B17E" w14:textId="77777777" w:rsidR="00000000" w:rsidRDefault="006172B9">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Briscoe Ivester &amp; Bazel, </w:t>
      </w:r>
      <w:hyperlink r:id="rId101" w:history="1">
        <w:r>
          <w:rPr>
            <w:rFonts w:ascii="Times New Roman" w:hAnsi="Times New Roman" w:cs="Times New Roman"/>
            <w:color w:val="0E568C"/>
            <w:sz w:val="20"/>
            <w:szCs w:val="20"/>
          </w:rPr>
          <w:t>John Briscoe</w:t>
        </w:r>
      </w:hyperlink>
      <w:r>
        <w:rPr>
          <w:rFonts w:ascii="Times New Roman" w:hAnsi="Times New Roman" w:cs="Times New Roman"/>
          <w:color w:val="000000"/>
          <w:sz w:val="20"/>
          <w:szCs w:val="20"/>
        </w:rPr>
        <w:t>, San Francisco, and Lauren Bernade</w:t>
      </w:r>
      <w:r>
        <w:rPr>
          <w:rFonts w:ascii="Times New Roman" w:hAnsi="Times New Roman" w:cs="Times New Roman"/>
          <w:color w:val="000000"/>
          <w:sz w:val="20"/>
          <w:szCs w:val="20"/>
        </w:rPr>
        <w:t>tt for Association of California Water Agencies as Amicus Curiae on behalf of Defendant, Cross-complainant and Appellant.</w:t>
      </w:r>
    </w:p>
    <w:p w14:paraId="7F041D97" w14:textId="77777777" w:rsidR="00000000" w:rsidRDefault="006172B9">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2" w:history="1">
        <w:r>
          <w:rPr>
            <w:rFonts w:ascii="Times New Roman" w:hAnsi="Times New Roman" w:cs="Times New Roman"/>
            <w:color w:val="0E568C"/>
            <w:sz w:val="20"/>
            <w:szCs w:val="20"/>
          </w:rPr>
          <w:t>James Wheaton</w:t>
        </w:r>
      </w:hyperlink>
      <w:r>
        <w:rPr>
          <w:rFonts w:ascii="Times New Roman" w:hAnsi="Times New Roman" w:cs="Times New Roman"/>
          <w:color w:val="000000"/>
          <w:sz w:val="20"/>
          <w:szCs w:val="20"/>
        </w:rPr>
        <w:t xml:space="preserve">, Oakland, and Lowell Chow; Glen H. Spain; UC Davis School of Law and </w:t>
      </w:r>
      <w:hyperlink r:id="rId103" w:history="1">
        <w:r>
          <w:rPr>
            <w:rFonts w:ascii="Times New Roman" w:hAnsi="Times New Roman" w:cs="Times New Roman"/>
            <w:color w:val="0E568C"/>
            <w:sz w:val="20"/>
            <w:szCs w:val="20"/>
          </w:rPr>
          <w:t>Richard M. Frank</w:t>
        </w:r>
      </w:hyperlink>
      <w:r>
        <w:rPr>
          <w:rFonts w:ascii="Times New Roman" w:hAnsi="Times New Roman" w:cs="Times New Roman"/>
          <w:color w:val="000000"/>
          <w:sz w:val="20"/>
          <w:szCs w:val="20"/>
        </w:rPr>
        <w:t>, Davis, for Plaintiffs and</w:t>
      </w:r>
      <w:r>
        <w:rPr>
          <w:rFonts w:ascii="Times New Roman" w:hAnsi="Times New Roman" w:cs="Times New Roman"/>
          <w:color w:val="000000"/>
          <w:sz w:val="20"/>
          <w:szCs w:val="20"/>
        </w:rPr>
        <w:t xml:space="preserve"> Respondents.</w:t>
      </w:r>
    </w:p>
    <w:p w14:paraId="5BF01C7F" w14:textId="77777777" w:rsidR="00000000" w:rsidRDefault="006172B9">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4" w:history="1">
        <w:r>
          <w:rPr>
            <w:rFonts w:ascii="Times New Roman" w:hAnsi="Times New Roman" w:cs="Times New Roman"/>
            <w:color w:val="0E568C"/>
            <w:sz w:val="20"/>
            <w:szCs w:val="20"/>
          </w:rPr>
          <w:t>Xavier Becerra</w:t>
        </w:r>
      </w:hyperlink>
      <w:r>
        <w:rPr>
          <w:rFonts w:ascii="Times New Roman" w:hAnsi="Times New Roman" w:cs="Times New Roman"/>
          <w:color w:val="000000"/>
          <w:sz w:val="20"/>
          <w:szCs w:val="20"/>
        </w:rPr>
        <w:t xml:space="preserve">, Attorney General, Robert W. Bryne, Assistant Attorney General, </w:t>
      </w:r>
      <w:hyperlink r:id="rId105" w:history="1">
        <w:r>
          <w:rPr>
            <w:rFonts w:ascii="Times New Roman" w:hAnsi="Times New Roman" w:cs="Times New Roman"/>
            <w:color w:val="0E568C"/>
            <w:sz w:val="20"/>
            <w:szCs w:val="20"/>
          </w:rPr>
          <w:t>Tracy L. Winsor</w:t>
        </w:r>
      </w:hyperlink>
      <w:r>
        <w:rPr>
          <w:rFonts w:ascii="Times New Roman" w:hAnsi="Times New Roman" w:cs="Times New Roman"/>
          <w:color w:val="000000"/>
          <w:sz w:val="20"/>
          <w:szCs w:val="20"/>
        </w:rPr>
        <w:t xml:space="preserve">, </w:t>
      </w:r>
      <w:hyperlink r:id="rId106" w:history="1">
        <w:r>
          <w:rPr>
            <w:rFonts w:ascii="Times New Roman" w:hAnsi="Times New Roman" w:cs="Times New Roman"/>
            <w:color w:val="0E568C"/>
            <w:sz w:val="20"/>
            <w:szCs w:val="20"/>
          </w:rPr>
          <w:t>Daniel M. Fuchs</w:t>
        </w:r>
      </w:hyperlink>
      <w:r>
        <w:rPr>
          <w:rFonts w:ascii="Times New Roman" w:hAnsi="Times New Roman" w:cs="Times New Roman"/>
          <w:color w:val="000000"/>
          <w:sz w:val="20"/>
          <w:szCs w:val="20"/>
        </w:rPr>
        <w:t xml:space="preserve">, </w:t>
      </w:r>
      <w:hyperlink r:id="rId107" w:history="1">
        <w:r>
          <w:rPr>
            <w:rFonts w:ascii="Times New Roman" w:hAnsi="Times New Roman" w:cs="Times New Roman"/>
            <w:color w:val="0E568C"/>
            <w:sz w:val="20"/>
            <w:szCs w:val="20"/>
          </w:rPr>
          <w:t>Allison E. Goldsmith</w:t>
        </w:r>
      </w:hyperlink>
      <w:r>
        <w:rPr>
          <w:rFonts w:ascii="Times New Roman" w:hAnsi="Times New Roman" w:cs="Times New Roman"/>
          <w:color w:val="000000"/>
          <w:sz w:val="20"/>
          <w:szCs w:val="20"/>
        </w:rPr>
        <w:t xml:space="preserve"> and </w:t>
      </w:r>
      <w:hyperlink r:id="rId108" w:history="1">
        <w:r>
          <w:rPr>
            <w:rFonts w:ascii="Times New Roman" w:hAnsi="Times New Roman" w:cs="Times New Roman"/>
            <w:color w:val="0E568C"/>
            <w:sz w:val="20"/>
            <w:szCs w:val="20"/>
          </w:rPr>
          <w:t>Mark W. Poole</w:t>
        </w:r>
      </w:hyperlink>
      <w:r>
        <w:rPr>
          <w:rFonts w:ascii="Times New Roman" w:hAnsi="Times New Roman" w:cs="Times New Roman"/>
          <w:color w:val="000000"/>
          <w:sz w:val="20"/>
          <w:szCs w:val="20"/>
        </w:rPr>
        <w:t>, Deputy Attorneys General, for Defendant, Cross-defendant and Responde</w:t>
      </w:r>
      <w:r>
        <w:rPr>
          <w:rFonts w:ascii="Times New Roman" w:hAnsi="Times New Roman" w:cs="Times New Roman"/>
          <w:color w:val="000000"/>
          <w:sz w:val="20"/>
          <w:szCs w:val="20"/>
        </w:rPr>
        <w:t>nt.</w:t>
      </w:r>
    </w:p>
    <w:p w14:paraId="25820AAE" w14:textId="77777777" w:rsidR="00000000" w:rsidRDefault="006172B9">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108" w:name="co_opinion_1"/>
      <w:bookmarkEnd w:id="108"/>
      <w:r>
        <w:rPr>
          <w:rFonts w:ascii="Times New Roman" w:hAnsi="Times New Roman" w:cs="Times New Roman"/>
          <w:b/>
          <w:bCs/>
          <w:color w:val="212121"/>
          <w:sz w:val="20"/>
          <w:szCs w:val="20"/>
        </w:rPr>
        <w:t>Opinion</w:t>
      </w:r>
    </w:p>
    <w:p w14:paraId="08E08730"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9" w:name="co_anchor_I90cf575265dc11eb99a79185bf8f1"/>
      <w:bookmarkEnd w:id="109"/>
    </w:p>
    <w:p w14:paraId="28AEE4FA" w14:textId="77777777" w:rsidR="00000000" w:rsidRDefault="006172B9">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hyperlink r:id="rId109" w:history="1">
        <w:r>
          <w:rPr>
            <w:rFonts w:ascii="Times New Roman" w:hAnsi="Times New Roman" w:cs="Times New Roman"/>
            <w:color w:val="0E568C"/>
            <w:sz w:val="20"/>
            <w:szCs w:val="20"/>
          </w:rPr>
          <w:t>RAYE</w:t>
        </w:r>
      </w:hyperlink>
      <w:r>
        <w:rPr>
          <w:rFonts w:ascii="Times New Roman" w:hAnsi="Times New Roman" w:cs="Times New Roman"/>
          <w:color w:val="000000"/>
          <w:sz w:val="20"/>
          <w:szCs w:val="20"/>
        </w:rPr>
        <w:t>, P. J.</w:t>
      </w:r>
    </w:p>
    <w:p w14:paraId="5893088F"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0" w:name="co_anchor_I90e5294165dc11eb99a79185bf8f1"/>
      <w:bookmarkEnd w:id="110"/>
    </w:p>
    <w:p w14:paraId="1BBC499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111" w:name="co_pp_sp_7053_851_1"/>
      <w:bookmarkEnd w:id="111"/>
      <w:r>
        <w:rPr>
          <w:rFonts w:ascii="Times New Roman" w:hAnsi="Times New Roman" w:cs="Times New Roman"/>
          <w:b/>
          <w:bCs/>
          <w:color w:val="000000"/>
          <w:sz w:val="20"/>
          <w:szCs w:val="20"/>
        </w:rPr>
        <w:t>*851</w:t>
      </w:r>
      <w:r>
        <w:rPr>
          <w:rFonts w:ascii="Times New Roman" w:hAnsi="Times New Roman" w:cs="Times New Roman"/>
          <w:color w:val="000000"/>
          <w:sz w:val="20"/>
          <w:szCs w:val="20"/>
        </w:rPr>
        <w:t xml:space="preserve"> This appeal presents two important questions involving the application of the public trust doctrine to groundwater extraction</w:t>
      </w:r>
      <w:r>
        <w:rPr>
          <w:rFonts w:ascii="Times New Roman" w:hAnsi="Times New Roman" w:cs="Times New Roman"/>
          <w:color w:val="000000"/>
          <w:sz w:val="20"/>
          <w:szCs w:val="20"/>
        </w:rPr>
        <w:t>—</w:t>
      </w:r>
      <w:r>
        <w:rPr>
          <w:rFonts w:ascii="Times New Roman" w:hAnsi="Times New Roman" w:cs="Times New Roman"/>
          <w:color w:val="000000"/>
          <w:sz w:val="20"/>
          <w:szCs w:val="20"/>
        </w:rPr>
        <w:t>whether the doctrine has ever applied to groundwater and, if so, whether the 2014 Sustainable Groundwater Management Act (SGMA) a</w:t>
      </w:r>
      <w:r>
        <w:rPr>
          <w:rFonts w:ascii="Times New Roman" w:hAnsi="Times New Roman" w:cs="Times New Roman"/>
          <w:color w:val="000000"/>
          <w:sz w:val="20"/>
          <w:szCs w:val="20"/>
        </w:rPr>
        <w:t>brogated whatever application it might have had, replacing it with statutory rules fashioned by the Legislature. We are invited to opine on these questions in the absence of a specific and concrete allegation that any action or forbearance to act by the St</w:t>
      </w:r>
      <w:r>
        <w:rPr>
          <w:rFonts w:ascii="Times New Roman" w:hAnsi="Times New Roman" w:cs="Times New Roman"/>
          <w:color w:val="000000"/>
          <w:sz w:val="20"/>
          <w:szCs w:val="20"/>
        </w:rPr>
        <w:t xml:space="preserve">ate Water Resources Control Board (Board) or permit issued by the County of Siskiyou (County) to extract groundwater actually violated the public trust doctrine by damaging the water </w:t>
      </w:r>
      <w:bookmarkStart w:id="112" w:name="co_pp_sp_7047_396_1"/>
      <w:bookmarkEnd w:id="112"/>
      <w:r>
        <w:rPr>
          <w:rFonts w:ascii="Times New Roman" w:hAnsi="Times New Roman" w:cs="Times New Roman"/>
          <w:b/>
          <w:bCs/>
          <w:color w:val="000000"/>
          <w:sz w:val="20"/>
          <w:szCs w:val="20"/>
        </w:rPr>
        <w:t>**396</w:t>
      </w:r>
      <w:r>
        <w:rPr>
          <w:rFonts w:ascii="Times New Roman" w:hAnsi="Times New Roman" w:cs="Times New Roman"/>
          <w:color w:val="000000"/>
          <w:sz w:val="20"/>
          <w:szCs w:val="20"/>
        </w:rPr>
        <w:t xml:space="preserve"> resources held in trust for t</w:t>
      </w:r>
      <w:r>
        <w:rPr>
          <w:rFonts w:ascii="Times New Roman" w:hAnsi="Times New Roman" w:cs="Times New Roman"/>
          <w:color w:val="000000"/>
          <w:sz w:val="20"/>
          <w:szCs w:val="20"/>
        </w:rPr>
        <w:t>he public by the Board or the County. Rather, the Environmental Law Foundation and associated fishery organizations Pacific Coast Federation of Fishermen’s Association and Institute for Fisheries Resources (collectively ELF), the Board, and the County amic</w:t>
      </w:r>
      <w:r>
        <w:rPr>
          <w:rFonts w:ascii="Times New Roman" w:hAnsi="Times New Roman" w:cs="Times New Roman"/>
          <w:color w:val="000000"/>
          <w:sz w:val="20"/>
          <w:szCs w:val="20"/>
        </w:rPr>
        <w:t>ably solicit our opinion as to whether the public trust doctrine giveth the Board and the County a public trust duty to consider whether the extractions of groundwater adversely affect public trust uses of the Scott River and whether SGMA taketh those duti</w:t>
      </w:r>
      <w:r>
        <w:rPr>
          <w:rFonts w:ascii="Times New Roman" w:hAnsi="Times New Roman" w:cs="Times New Roman"/>
          <w:color w:val="000000"/>
          <w:sz w:val="20"/>
          <w:szCs w:val="20"/>
        </w:rPr>
        <w:t>es away. (</w:t>
      </w:r>
      <w:hyperlink r:id="rId110" w:history="1">
        <w:r>
          <w:rPr>
            <w:rFonts w:ascii="Times New Roman" w:hAnsi="Times New Roman" w:cs="Times New Roman"/>
            <w:color w:val="0E568C"/>
            <w:sz w:val="20"/>
            <w:szCs w:val="20"/>
          </w:rPr>
          <w:t>Wat. Code, § 10720 et seq.</w:t>
        </w:r>
      </w:hyperlink>
      <w:r>
        <w:rPr>
          <w:rFonts w:ascii="Times New Roman" w:hAnsi="Times New Roman" w:cs="Times New Roman"/>
          <w:color w:val="000000"/>
          <w:sz w:val="20"/>
          <w:szCs w:val="20"/>
        </w:rPr>
        <w:t>)</w:t>
      </w:r>
      <w:bookmarkStart w:id="113" w:name="co_fnRef_B00012045385840_ID0EQKBG_1"/>
      <w:bookmarkEnd w:id="11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"#co_footnote_B00012045385840_1" </w:instrText>
      </w:r>
      <w:r w:rsidR="00B3581C">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14:paraId="215EFD92"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327EDD" w14:textId="05FA00FA"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11" w:history="1">
        <w:r>
          <w:rPr>
            <w:rFonts w:ascii="Times New Roman" w:hAnsi="Times New Roman" w:cs="Times New Roman"/>
            <w:b/>
            <w:bCs/>
            <w:color w:val="252525"/>
            <w:sz w:val="20"/>
            <w:szCs w:val="20"/>
            <w:vertAlign w:val="superscript"/>
          </w:rPr>
          <w:t>[1]</w:t>
        </w:r>
      </w:hyperlink>
      <w:bookmarkStart w:id="114" w:name="co_anchor_B12045385840_1"/>
      <w:bookmarkEnd w:id="114"/>
      <w:r>
        <w:rPr>
          <w:rFonts w:ascii="Times New Roman" w:hAnsi="Times New Roman" w:cs="Times New Roman"/>
          <w:color w:val="000000"/>
          <w:sz w:val="20"/>
          <w:szCs w:val="20"/>
        </w:rPr>
        <w:t>Concerned that the parties had merely solicited an advisory opinion, we asked them to brief the threshold question whether the case is justiciable. In its tentative ruling, the trial court too had found declaratory relief was not av</w:t>
      </w:r>
      <w:r>
        <w:rPr>
          <w:rFonts w:ascii="Times New Roman" w:hAnsi="Times New Roman" w:cs="Times New Roman"/>
          <w:color w:val="000000"/>
          <w:sz w:val="20"/>
          <w:szCs w:val="20"/>
        </w:rPr>
        <w:t xml:space="preserve">ailable because there was no real controversy between the parties. The parties, including amici curiae, urge us as they did the trial court, to address what they characterize as an issue of great public importance. The trial court acquiesced because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[i]f </w:t>
      </w:r>
      <w:r>
        <w:rPr>
          <w:rFonts w:ascii="Times New Roman" w:hAnsi="Times New Roman" w:cs="Times New Roman"/>
          <w:color w:val="000000"/>
          <w:sz w:val="20"/>
          <w:szCs w:val="20"/>
        </w:rPr>
        <w:t>the issue of justiciability is in doubt, it should be resolved in favor of justiciability in cases of great public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2B86A449" wp14:editId="3590903B">
            <wp:extent cx="161925" cy="161925"/>
            <wp:effectExtent l="0" t="0" r="0" b="0"/>
            <wp:docPr id="37" name="Picture 37">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3" w:history="1">
        <w:r>
          <w:rPr>
            <w:rFonts w:ascii="Times New Roman" w:hAnsi="Times New Roman" w:cs="Times New Roman"/>
            <w:i/>
            <w:iCs/>
            <w:color w:val="0E568C"/>
            <w:sz w:val="20"/>
            <w:szCs w:val="20"/>
          </w:rPr>
          <w:t>National Audubon Society v. Superior Court</w:t>
        </w:r>
        <w:r>
          <w:rPr>
            <w:rFonts w:ascii="Times New Roman" w:hAnsi="Times New Roman" w:cs="Times New Roman"/>
            <w:color w:val="0E568C"/>
            <w:sz w:val="20"/>
            <w:szCs w:val="20"/>
          </w:rPr>
          <w:t xml:space="preserve"> (1983) 33 </w:t>
        </w:r>
        <w:r>
          <w:rPr>
            <w:rFonts w:ascii="Times New Roman" w:hAnsi="Times New Roman" w:cs="Times New Roman"/>
            <w:color w:val="0E568C"/>
            <w:sz w:val="20"/>
            <w:szCs w:val="20"/>
          </w:rPr>
          <w:t>Cal.3d 419, 432, fn. 14, 189 Cal.Rptr. 346, 658 P.2d 709</w:t>
        </w:r>
      </w:hyperlink>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6759469B" wp14:editId="146C95B7">
            <wp:extent cx="161925" cy="161925"/>
            <wp:effectExtent l="0" t="0" r="0" b="0"/>
            <wp:docPr id="38" name="Picture 38">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4"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We agree with the trial court and will consider the case on the merits.</w:t>
      </w:r>
    </w:p>
    <w:p w14:paraId="3039C04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292FF8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But the supplemental briefing also illuminates the narrowness of the issue</w:t>
      </w:r>
      <w:r>
        <w:rPr>
          <w:rFonts w:ascii="Times New Roman" w:hAnsi="Times New Roman" w:cs="Times New Roman"/>
          <w:color w:val="000000"/>
          <w:sz w:val="20"/>
          <w:szCs w:val="20"/>
        </w:rPr>
        <w:t>s before us. We are asked to determine whether the County and the Board have common law fiduciary duties to consider the potential adverse impact of groundwater extraction on the Scott River, a public trust resource, when issuing well permits and if so, wh</w:t>
      </w:r>
      <w:r>
        <w:rPr>
          <w:rFonts w:ascii="Times New Roman" w:hAnsi="Times New Roman" w:cs="Times New Roman"/>
          <w:color w:val="000000"/>
          <w:sz w:val="20"/>
          <w:szCs w:val="20"/>
        </w:rPr>
        <w:t xml:space="preserve">ether SGMA on its face obliterates that duty. There are no challenges to any specific action or failure to act by the County or the Board in betrayal of their duties to protect the Scott River. </w:t>
      </w:r>
      <w:bookmarkStart w:id="115" w:name="co_pp_sp_7053_852_1"/>
      <w:bookmarkEnd w:id="115"/>
      <w:r>
        <w:rPr>
          <w:rFonts w:ascii="Times New Roman" w:hAnsi="Times New Roman" w:cs="Times New Roman"/>
          <w:b/>
          <w:bCs/>
          <w:color w:val="000000"/>
          <w:sz w:val="20"/>
          <w:szCs w:val="20"/>
        </w:rPr>
        <w:t>*852</w:t>
      </w:r>
      <w:r>
        <w:rPr>
          <w:rFonts w:ascii="Times New Roman" w:hAnsi="Times New Roman" w:cs="Times New Roman"/>
          <w:color w:val="000000"/>
          <w:sz w:val="20"/>
          <w:szCs w:val="20"/>
        </w:rPr>
        <w:t xml:space="preserve"> Thus, while the issue may </w:t>
      </w:r>
      <w:r>
        <w:rPr>
          <w:rFonts w:ascii="Times New Roman" w:hAnsi="Times New Roman" w:cs="Times New Roman"/>
          <w:color w:val="000000"/>
          <w:sz w:val="20"/>
          <w:szCs w:val="20"/>
        </w:rPr>
        <w:t>have significant importance to the public and its fiduciaries, any potential transgressions remain abstractions.</w:t>
      </w:r>
      <w:bookmarkStart w:id="116" w:name="co_fnRef_B00022045385840_ID0EGOBG_1"/>
      <w:bookmarkEnd w:id="11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"#co_footnote_B00022045385840_1" </w:instrText>
      </w:r>
      <w:r w:rsidR="00B3581C">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p>
    <w:p w14:paraId="4C6272D4"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DC081A"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115" w:history="1">
        <w:r>
          <w:rPr>
            <w:rFonts w:ascii="Times New Roman" w:hAnsi="Times New Roman" w:cs="Times New Roman"/>
            <w:b/>
            <w:bCs/>
            <w:color w:val="252525"/>
            <w:sz w:val="20"/>
            <w:szCs w:val="20"/>
            <w:vertAlign w:val="superscript"/>
          </w:rPr>
          <w:t>[2]</w:t>
        </w:r>
      </w:hyperlink>
      <w:bookmarkStart w:id="117" w:name="co_anchor_B22045385840_1"/>
      <w:bookmarkEnd w:id="117"/>
      <w:r>
        <w:rPr>
          <w:rFonts w:ascii="Times New Roman" w:hAnsi="Times New Roman" w:cs="Times New Roman"/>
          <w:color w:val="000000"/>
          <w:sz w:val="20"/>
          <w:szCs w:val="20"/>
        </w:rPr>
        <w:t>The scope of our ruling in this context, therefore, is extraordinarily narrow. We eschew consideration of any hypothetical factual scenarios and will not attempt</w:t>
      </w:r>
      <w:r>
        <w:rPr>
          <w:rFonts w:ascii="Times New Roman" w:hAnsi="Times New Roman" w:cs="Times New Roman"/>
          <w:color w:val="000000"/>
          <w:sz w:val="20"/>
          <w:szCs w:val="20"/>
        </w:rPr>
        <w:t xml:space="preserve"> to define the common law public trust duties of the Board or the County in light of how SGMA is actually implemented. The parties insist this seeks only to determine whether the enactment of SGMA, without more, abolishes or fulfills the common law duty to</w:t>
      </w:r>
      <w:r>
        <w:rPr>
          <w:rFonts w:ascii="Times New Roman" w:hAnsi="Times New Roman" w:cs="Times New Roman"/>
          <w:color w:val="000000"/>
          <w:sz w:val="20"/>
          <w:szCs w:val="20"/>
        </w:rPr>
        <w:t xml:space="preserve"> consider the public trust interests before allowing groundwater extraction that potentially harms a navigable waterway. We need not, and do not, opine on a host of arguments that go beyond the limited scope of the two dispositive issues </w:t>
      </w:r>
      <w:bookmarkStart w:id="118" w:name="co_pp_sp_7047_397_1"/>
      <w:bookmarkEnd w:id="118"/>
      <w:r>
        <w:rPr>
          <w:rFonts w:ascii="Times New Roman" w:hAnsi="Times New Roman" w:cs="Times New Roman"/>
          <w:b/>
          <w:bCs/>
          <w:color w:val="000000"/>
          <w:sz w:val="20"/>
          <w:szCs w:val="20"/>
        </w:rPr>
        <w:t>**397</w:t>
      </w:r>
      <w:r>
        <w:rPr>
          <w:rFonts w:ascii="Times New Roman" w:hAnsi="Times New Roman" w:cs="Times New Roman"/>
          <w:color w:val="000000"/>
          <w:sz w:val="20"/>
          <w:szCs w:val="20"/>
        </w:rPr>
        <w:t xml:space="preserve"> framed above.</w:t>
      </w:r>
      <w:bookmarkStart w:id="119" w:name="co_fnRef_B00032045385840_ID0E6RBG_1"/>
      <w:bookmarkEnd w:id="11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"#co_footnote_B00032045385840_1" </w:instrText>
      </w:r>
      <w:r w:rsidR="00B3581C">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p>
    <w:p w14:paraId="4F2FCC8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C60CEA"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0" w:name="co_anchor_I90e9961165dc11eb99a79185bf8f1"/>
      <w:bookmarkEnd w:id="120"/>
    </w:p>
    <w:p w14:paraId="03EA5DDB" w14:textId="77777777" w:rsidR="00000000" w:rsidRDefault="006172B9">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FACTS</w:t>
      </w:r>
    </w:p>
    <w:p w14:paraId="511F3CF3" w14:textId="6A8A7660"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need not recite the procedural journey since this case began in 2009 because the parties ultimately stipulated to 11 undisputed material facts and ELF dismissed its claim for injunctive relief. All that is left of the initial </w:t>
      </w:r>
      <w:bookmarkStart w:id="121" w:name="co_pp_sp_7053_853_1"/>
      <w:bookmarkEnd w:id="121"/>
      <w:r>
        <w:rPr>
          <w:rFonts w:ascii="Times New Roman" w:hAnsi="Times New Roman" w:cs="Times New Roman"/>
          <w:b/>
          <w:bCs/>
          <w:color w:val="000000"/>
          <w:sz w:val="20"/>
          <w:szCs w:val="20"/>
        </w:rPr>
        <w:t>*853</w:t>
      </w:r>
      <w:r>
        <w:rPr>
          <w:rFonts w:ascii="Times New Roman" w:hAnsi="Times New Roman" w:cs="Times New Roman"/>
          <w:color w:val="000000"/>
          <w:sz w:val="20"/>
          <w:szCs w:val="20"/>
        </w:rPr>
        <w:t xml:space="preserve"> complaint is ELF’s request for declaratory relief. The County’s second amended cross-complaint against the Board is similarly confined to declaratory relief. The trial court resolved the questions of law at issue here in three steps: (1) gr</w:t>
      </w:r>
      <w:r>
        <w:rPr>
          <w:rFonts w:ascii="Times New Roman" w:hAnsi="Times New Roman" w:cs="Times New Roman"/>
          <w:color w:val="000000"/>
          <w:sz w:val="20"/>
          <w:szCs w:val="20"/>
        </w:rPr>
        <w:t>anting a partial judgment on the pleadings in July 2014; (2) denying the County’s motion for reconsideration in April 2015; and (3) granting ELF’s motion for summary judgment and denying the County’s cross-motion for summary judgment in August 2016. We beg</w:t>
      </w:r>
      <w:r>
        <w:rPr>
          <w:rFonts w:ascii="Times New Roman" w:hAnsi="Times New Roman" w:cs="Times New Roman"/>
          <w:color w:val="000000"/>
          <w:sz w:val="20"/>
          <w:szCs w:val="20"/>
        </w:rPr>
        <w:t>in with the pertinent stipulated facts and end with a summary of the trial court’s legal conclusions. Our review is de novo. (</w:t>
      </w:r>
      <w:r w:rsidR="00B3581C">
        <w:rPr>
          <w:rFonts w:ascii="Times New Roman" w:hAnsi="Times New Roman" w:cs="Times New Roman"/>
          <w:noProof/>
          <w:color w:val="000000"/>
          <w:sz w:val="20"/>
          <w:szCs w:val="20"/>
        </w:rPr>
        <w:drawing>
          <wp:inline distT="0" distB="0" distL="0" distR="0" wp14:anchorId="66F68A17" wp14:editId="1E52D38C">
            <wp:extent cx="161925" cy="161925"/>
            <wp:effectExtent l="0" t="0" r="0" b="0"/>
            <wp:docPr id="39" name="Picture 39">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7" w:history="1">
        <w:r>
          <w:rPr>
            <w:rFonts w:ascii="Times New Roman" w:hAnsi="Times New Roman" w:cs="Times New Roman"/>
            <w:i/>
            <w:iCs/>
            <w:color w:val="0E568C"/>
            <w:sz w:val="20"/>
            <w:szCs w:val="20"/>
          </w:rPr>
          <w:t>People ex rel. Harris v. Pac Anchor Transportation, I</w:t>
        </w:r>
        <w:r>
          <w:rPr>
            <w:rFonts w:ascii="Times New Roman" w:hAnsi="Times New Roman" w:cs="Times New Roman"/>
            <w:i/>
            <w:iCs/>
            <w:color w:val="0E568C"/>
            <w:sz w:val="20"/>
            <w:szCs w:val="20"/>
          </w:rPr>
          <w:t>nc.</w:t>
        </w:r>
        <w:r>
          <w:rPr>
            <w:rFonts w:ascii="Times New Roman" w:hAnsi="Times New Roman" w:cs="Times New Roman"/>
            <w:color w:val="0E568C"/>
            <w:sz w:val="20"/>
            <w:szCs w:val="20"/>
          </w:rPr>
          <w:t xml:space="preserve"> (2014) 59 Cal.4th 772, 777, 174 Cal.Rptr.3d 626, 329 P.3d 180</w:t>
        </w:r>
      </w:hyperlink>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1B1C6FC5" wp14:editId="1F6E2BE5">
            <wp:extent cx="161925" cy="161925"/>
            <wp:effectExtent l="0" t="0" r="0" b="0"/>
            <wp:docPr id="40" name="Picture 40">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9" w:history="1">
        <w:r>
          <w:rPr>
            <w:rFonts w:ascii="Times New Roman" w:hAnsi="Times New Roman" w:cs="Times New Roman"/>
            <w:i/>
            <w:iCs/>
            <w:color w:val="0E568C"/>
            <w:sz w:val="20"/>
            <w:szCs w:val="20"/>
          </w:rPr>
          <w:t>Saelzler v. Advanced Group 400</w:t>
        </w:r>
        <w:r>
          <w:rPr>
            <w:rFonts w:ascii="Times New Roman" w:hAnsi="Times New Roman" w:cs="Times New Roman"/>
            <w:color w:val="0E568C"/>
            <w:sz w:val="20"/>
            <w:szCs w:val="20"/>
          </w:rPr>
          <w:t xml:space="preserve"> (2001) 25 Cal.4th 763, 767, 107 Cal.Rptr.2d 617, 23 P.3d 1143</w:t>
        </w:r>
      </w:hyperlink>
      <w:r>
        <w:rPr>
          <w:rFonts w:ascii="Times New Roman" w:hAnsi="Times New Roman" w:cs="Times New Roman"/>
          <w:color w:val="000000"/>
          <w:sz w:val="20"/>
          <w:szCs w:val="20"/>
        </w:rPr>
        <w:t>.)</w:t>
      </w:r>
    </w:p>
    <w:p w14:paraId="36721E6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0627D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subject of the public trust is the Scott River in Siskiyou County, a tributary of the Klamath River and a nav</w:t>
      </w:r>
      <w:r>
        <w:rPr>
          <w:rFonts w:ascii="Times New Roman" w:hAnsi="Times New Roman" w:cs="Times New Roman"/>
          <w:color w:val="000000"/>
          <w:sz w:val="20"/>
          <w:szCs w:val="20"/>
        </w:rPr>
        <w:t>igable waterway for the purposes of the public trust doctrine. This case does not involve any of the water or water rights previously adjudicated in the Scott River decree in 1980. The Scott River decree does not adjudicate groundwater extractions from wel</w:t>
      </w:r>
      <w:r>
        <w:rPr>
          <w:rFonts w:ascii="Times New Roman" w:hAnsi="Times New Roman" w:cs="Times New Roman"/>
          <w:color w:val="000000"/>
          <w:sz w:val="20"/>
          <w:szCs w:val="20"/>
        </w:rPr>
        <w:t xml:space="preserve">ls outside the geographical area covered by the decree. Yet pumping of interconnected groundwater in the Scott River system that has an effect on surface flows is occurring outside of the </w:t>
      </w:r>
      <w:r>
        <w:rPr>
          <w:rFonts w:ascii="Times New Roman" w:hAnsi="Times New Roman" w:cs="Times New Roman"/>
          <w:color w:val="000000"/>
          <w:sz w:val="20"/>
          <w:szCs w:val="20"/>
        </w:rPr>
        <w:lastRenderedPageBreak/>
        <w:t>geographical area covered by the decree. The County established a pe</w:t>
      </w:r>
      <w:r>
        <w:rPr>
          <w:rFonts w:ascii="Times New Roman" w:hAnsi="Times New Roman" w:cs="Times New Roman"/>
          <w:color w:val="000000"/>
          <w:sz w:val="20"/>
          <w:szCs w:val="20"/>
        </w:rPr>
        <w:t>rmit program for the construction standards for new wells and a groundwater management program that regulates the extraction of groundwater for use outside the basin from which it is extracted.</w:t>
      </w:r>
    </w:p>
    <w:p w14:paraId="2E345B8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9A8D2EB"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ELF and the County filed cross-motions for partial judgment </w:t>
      </w:r>
      <w:r>
        <w:rPr>
          <w:rFonts w:ascii="Times New Roman" w:hAnsi="Times New Roman" w:cs="Times New Roman"/>
          <w:color w:val="000000"/>
          <w:sz w:val="20"/>
          <w:szCs w:val="20"/>
        </w:rPr>
        <w:t xml:space="preserve">on the pleadings as to the four affirmative defenses raised by the County. In granting ELF’s partial judgment on the pleadings, the court made important findings.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doctrine protects the Scott River and the public’s right to use the Scott</w:t>
      </w:r>
      <w:r>
        <w:rPr>
          <w:rFonts w:ascii="Times New Roman" w:hAnsi="Times New Roman" w:cs="Times New Roman"/>
          <w:color w:val="000000"/>
          <w:sz w:val="20"/>
          <w:szCs w:val="20"/>
        </w:rPr>
        <w:t xml:space="preserve"> River for trust purposes, including fishing, rafting and </w:t>
      </w:r>
      <w:bookmarkStart w:id="122" w:name="co_pp_sp_7047_398_1"/>
      <w:bookmarkEnd w:id="122"/>
      <w:r>
        <w:rPr>
          <w:rFonts w:ascii="Times New Roman" w:hAnsi="Times New Roman" w:cs="Times New Roman"/>
          <w:b/>
          <w:bCs/>
          <w:color w:val="000000"/>
          <w:sz w:val="20"/>
          <w:szCs w:val="20"/>
        </w:rPr>
        <w:t>**398</w:t>
      </w:r>
      <w:r>
        <w:rPr>
          <w:rFonts w:ascii="Times New Roman" w:hAnsi="Times New Roman" w:cs="Times New Roman"/>
          <w:color w:val="000000"/>
          <w:sz w:val="20"/>
          <w:szCs w:val="20"/>
        </w:rPr>
        <w:t xml:space="preserve"> boating. It also protects the public’s right to use, enjoy and preserve the Scott River in its natural state and as a habitat for fish. [Citation.] If the</w:t>
      </w:r>
      <w:r>
        <w:rPr>
          <w:rFonts w:ascii="Times New Roman" w:hAnsi="Times New Roman" w:cs="Times New Roman"/>
          <w:color w:val="000000"/>
          <w:sz w:val="20"/>
          <w:szCs w:val="20"/>
        </w:rPr>
        <w:t xml:space="preserve"> extraction of groundwater near the Scott River adversely affects those rights, the public trust doctrine applies.</w:t>
      </w:r>
      <w:r>
        <w:rPr>
          <w:rFonts w:ascii="Times New Roman" w:hAnsi="Times New Roman" w:cs="Times New Roman"/>
          <w:color w:val="000000"/>
          <w:sz w:val="20"/>
          <w:szCs w:val="20"/>
        </w:rPr>
        <w:t>”</w:t>
      </w:r>
    </w:p>
    <w:p w14:paraId="4CB038AB"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7AD3E9"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 also ruled on arguments </w:t>
      </w:r>
      <w:r>
        <w:rPr>
          <w:rFonts w:ascii="Times New Roman" w:hAnsi="Times New Roman" w:cs="Times New Roman"/>
          <w:color w:val="000000"/>
          <w:sz w:val="20"/>
          <w:szCs w:val="20"/>
        </w:rPr>
        <w:t>“</w:t>
      </w:r>
      <w:r>
        <w:rPr>
          <w:rFonts w:ascii="Times New Roman" w:hAnsi="Times New Roman" w:cs="Times New Roman"/>
          <w:color w:val="000000"/>
          <w:sz w:val="20"/>
          <w:szCs w:val="20"/>
        </w:rPr>
        <w:t>directed at [ELF’s] request for injunctive and writ relief, and concern[ing] the County’s duty, if any,</w:t>
      </w:r>
      <w:r>
        <w:rPr>
          <w:rFonts w:ascii="Times New Roman" w:hAnsi="Times New Roman" w:cs="Times New Roman"/>
          <w:color w:val="000000"/>
          <w:sz w:val="20"/>
          <w:szCs w:val="20"/>
        </w:rPr>
        <w:t xml:space="preserve"> under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this context, the court ruled: (1) section 10750 et seq. concerning groundwater management plans </w:t>
      </w:r>
      <w:r>
        <w:rPr>
          <w:rFonts w:ascii="Times New Roman" w:hAnsi="Times New Roman" w:cs="Times New Roman"/>
          <w:color w:val="000000"/>
          <w:sz w:val="20"/>
          <w:szCs w:val="20"/>
        </w:rPr>
        <w:t>“</w:t>
      </w:r>
      <w:r>
        <w:rPr>
          <w:rFonts w:ascii="Times New Roman" w:hAnsi="Times New Roman" w:cs="Times New Roman"/>
          <w:color w:val="000000"/>
          <w:sz w:val="20"/>
          <w:szCs w:val="20"/>
        </w:rPr>
        <w:t>does not subsume the public trust doctrine, rendering it inapplicable to groundwater;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 </w:t>
      </w:r>
      <w:r>
        <w:rPr>
          <w:rFonts w:ascii="Times New Roman" w:hAnsi="Times New Roman" w:cs="Times New Roman"/>
          <w:color w:val="000000"/>
          <w:sz w:val="20"/>
          <w:szCs w:val="20"/>
        </w:rPr>
        <w:t>“</w:t>
      </w:r>
      <w:r>
        <w:rPr>
          <w:rFonts w:ascii="Times New Roman" w:hAnsi="Times New Roman" w:cs="Times New Roman"/>
          <w:color w:val="000000"/>
          <w:sz w:val="20"/>
          <w:szCs w:val="20"/>
        </w:rPr>
        <w:t>[T]here is no conflict betwe</w:t>
      </w:r>
      <w:r>
        <w:rPr>
          <w:rFonts w:ascii="Times New Roman" w:hAnsi="Times New Roman" w:cs="Times New Roman"/>
          <w:color w:val="000000"/>
          <w:sz w:val="20"/>
          <w:szCs w:val="20"/>
        </w:rPr>
        <w:t>en authorizing the County to adopt a groundwater management plan, and requiring it to comply with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therefore </w:t>
      </w:r>
      <w:r>
        <w:rPr>
          <w:rFonts w:ascii="Times New Roman" w:hAnsi="Times New Roman" w:cs="Times New Roman"/>
          <w:color w:val="000000"/>
          <w:sz w:val="20"/>
          <w:szCs w:val="20"/>
        </w:rPr>
        <w:t>“</w:t>
      </w:r>
      <w:r>
        <w:rPr>
          <w:rFonts w:ascii="Times New Roman" w:hAnsi="Times New Roman" w:cs="Times New Roman"/>
          <w:color w:val="000000"/>
          <w:sz w:val="20"/>
          <w:szCs w:val="20"/>
        </w:rPr>
        <w:t>[i]f the County’s issuance of well permits will result in extraction of groundwater adversely affecting the public’</w:t>
      </w:r>
      <w:r>
        <w:rPr>
          <w:rFonts w:ascii="Times New Roman" w:hAnsi="Times New Roman" w:cs="Times New Roman"/>
          <w:color w:val="000000"/>
          <w:sz w:val="20"/>
          <w:szCs w:val="20"/>
        </w:rPr>
        <w:t xml:space="preserve">s right to use the </w:t>
      </w:r>
      <w:bookmarkStart w:id="123" w:name="co_pp_sp_7053_854_1"/>
      <w:bookmarkEnd w:id="123"/>
      <w:r>
        <w:rPr>
          <w:rFonts w:ascii="Times New Roman" w:hAnsi="Times New Roman" w:cs="Times New Roman"/>
          <w:b/>
          <w:bCs/>
          <w:color w:val="000000"/>
          <w:sz w:val="20"/>
          <w:szCs w:val="20"/>
        </w:rPr>
        <w:t>*854</w:t>
      </w:r>
      <w:r>
        <w:rPr>
          <w:rFonts w:ascii="Times New Roman" w:hAnsi="Times New Roman" w:cs="Times New Roman"/>
          <w:color w:val="000000"/>
          <w:sz w:val="20"/>
          <w:szCs w:val="20"/>
        </w:rPr>
        <w:t xml:space="preserve"> Scott River for trust purposes, the County must take the public trust into consideration and protect public trust uses when feasible;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As a subdivision of the State, the County </w:t>
      </w:r>
      <w:r>
        <w:rPr>
          <w:rFonts w:ascii="Times New Roman" w:hAnsi="Times New Roman" w:cs="Times New Roman"/>
          <w:color w:val="000000"/>
          <w:sz w:val="20"/>
          <w:szCs w:val="20"/>
        </w:rPr>
        <w:t>‘</w:t>
      </w:r>
      <w:r>
        <w:rPr>
          <w:rFonts w:ascii="Times New Roman" w:hAnsi="Times New Roman" w:cs="Times New Roman"/>
          <w:color w:val="000000"/>
          <w:sz w:val="20"/>
          <w:szCs w:val="20"/>
        </w:rPr>
        <w:t>shares resp</w:t>
      </w:r>
      <w:r>
        <w:rPr>
          <w:rFonts w:ascii="Times New Roman" w:hAnsi="Times New Roman" w:cs="Times New Roman"/>
          <w:color w:val="000000"/>
          <w:sz w:val="20"/>
          <w:szCs w:val="20"/>
        </w:rPr>
        <w:t>onsibility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administering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has a public trust duty to consider the impacts of new wells on public trust uses in the Scott River, when it issues permits for construction of the wells; (4) there is no violation of the separation of p</w:t>
      </w:r>
      <w:r>
        <w:rPr>
          <w:rFonts w:ascii="Times New Roman" w:hAnsi="Times New Roman" w:cs="Times New Roman"/>
          <w:color w:val="000000"/>
          <w:sz w:val="20"/>
          <w:szCs w:val="20"/>
        </w:rPr>
        <w:t>owers; and (5) the Scott River decree does not preclude the application of the public trust doctrine to Scott River groundwater, because ELF alleges that the public trust doctrine applies only to groundwater outside the area of adjudication.</w:t>
      </w:r>
    </w:p>
    <w:p w14:paraId="462058AD"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F6C62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Initially, t</w:t>
      </w:r>
      <w:r>
        <w:rPr>
          <w:rFonts w:ascii="Times New Roman" w:hAnsi="Times New Roman" w:cs="Times New Roman"/>
          <w:color w:val="000000"/>
          <w:sz w:val="20"/>
          <w:szCs w:val="20"/>
        </w:rPr>
        <w:t xml:space="preserve">he trial court did not decide whether the Board had authority to regulate the groundwater under the public trust doctrine because </w:t>
      </w:r>
      <w:r>
        <w:rPr>
          <w:rFonts w:ascii="Times New Roman" w:hAnsi="Times New Roman" w:cs="Times New Roman"/>
          <w:color w:val="000000"/>
          <w:sz w:val="20"/>
          <w:szCs w:val="20"/>
        </w:rPr>
        <w:t>“</w:t>
      </w:r>
      <w:r>
        <w:rPr>
          <w:rFonts w:ascii="Times New Roman" w:hAnsi="Times New Roman" w:cs="Times New Roman"/>
          <w:color w:val="000000"/>
          <w:sz w:val="20"/>
          <w:szCs w:val="20"/>
        </w:rPr>
        <w:t>neither motion for judgment on the pleadings is brought by, or asserted against, the Board.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County filed a cross-complai</w:t>
      </w:r>
      <w:r>
        <w:rPr>
          <w:rFonts w:ascii="Times New Roman" w:hAnsi="Times New Roman" w:cs="Times New Roman"/>
          <w:color w:val="000000"/>
          <w:sz w:val="20"/>
          <w:szCs w:val="20"/>
        </w:rPr>
        <w:t>nt against the Board alleging that the Board is not authorized to regulate groundwater under the public trust doctrine.</w:t>
      </w:r>
    </w:p>
    <w:p w14:paraId="531DAAAD"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299221" w14:textId="65465796"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After the proceedings on the motions for judgment on the </w:t>
      </w:r>
      <w:r>
        <w:rPr>
          <w:rFonts w:ascii="Times New Roman" w:hAnsi="Times New Roman" w:cs="Times New Roman"/>
          <w:color w:val="000000"/>
          <w:sz w:val="20"/>
          <w:szCs w:val="20"/>
        </w:rPr>
        <w:t>pleadings, the Legislature enacted SGMA, a system of groundwater regulation i</w:t>
      </w:r>
      <w:r>
        <w:rPr>
          <w:rFonts w:ascii="Times New Roman" w:hAnsi="Times New Roman" w:cs="Times New Roman"/>
          <w:color w:val="000000"/>
          <w:sz w:val="20"/>
          <w:szCs w:val="20"/>
        </w:rPr>
        <w:t xml:space="preserve">n California to take effect in varying stages over the next decade regarding designated groundwater basins. (Stats. 2014, ch. 346,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see, e.g.,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10720.7, subd. (a), 10735.8, subd. (h).) The County asked the trial court to reconsider its order in light</w:t>
      </w:r>
      <w:r>
        <w:rPr>
          <w:rFonts w:ascii="Times New Roman" w:hAnsi="Times New Roman" w:cs="Times New Roman"/>
          <w:color w:val="000000"/>
          <w:sz w:val="20"/>
          <w:szCs w:val="20"/>
        </w:rPr>
        <w:t xml:space="preserve"> of the new legislation. The court denied the County’s motion, finding that the Legislature did not intend to supplant the common law but to the contrary, </w:t>
      </w:r>
      <w:r>
        <w:rPr>
          <w:rFonts w:ascii="Times New Roman" w:hAnsi="Times New Roman" w:cs="Times New Roman"/>
          <w:color w:val="000000"/>
          <w:sz w:val="20"/>
          <w:szCs w:val="20"/>
        </w:rPr>
        <w:t>“</w:t>
      </w:r>
      <w:r>
        <w:rPr>
          <w:rFonts w:ascii="Times New Roman" w:hAnsi="Times New Roman" w:cs="Times New Roman"/>
          <w:color w:val="000000"/>
          <w:sz w:val="20"/>
          <w:szCs w:val="20"/>
        </w:rPr>
        <w:t>rather than stating SGMA supplants the common law, the Legislature went out of its way to state that</w:t>
      </w:r>
      <w:r>
        <w:rPr>
          <w:rFonts w:ascii="Times New Roman" w:hAnsi="Times New Roman" w:cs="Times New Roman"/>
          <w:color w:val="000000"/>
          <w:sz w:val="20"/>
          <w:szCs w:val="20"/>
        </w:rPr>
        <w:t xml:space="preserve"> SGMA supplements and does not alter the common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court explained further that there is no sound reason why the Supreme </w:t>
      </w:r>
      <w:r w:rsidR="00B3581C">
        <w:rPr>
          <w:rFonts w:ascii="Times New Roman" w:hAnsi="Times New Roman" w:cs="Times New Roman"/>
          <w:noProof/>
          <w:color w:val="000000"/>
          <w:sz w:val="20"/>
          <w:szCs w:val="20"/>
        </w:rPr>
        <w:drawing>
          <wp:inline distT="0" distB="0" distL="0" distR="0" wp14:anchorId="2CF8A31F" wp14:editId="5169DCBE">
            <wp:extent cx="161925" cy="161925"/>
            <wp:effectExtent l="0" t="0" r="0" b="0"/>
            <wp:docPr id="41" name="Picture 41">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0" w:history="1">
        <w:r>
          <w:rPr>
            <w:rFonts w:ascii="Times New Roman" w:hAnsi="Times New Roman" w:cs="Times New Roman"/>
            <w:color w:val="0E568C"/>
            <w:sz w:val="20"/>
            <w:szCs w:val="20"/>
          </w:rPr>
          <w:t xml:space="preserve">Court’s holding in </w:t>
        </w:r>
        <w:r>
          <w:rPr>
            <w:rFonts w:ascii="Times New Roman" w:hAnsi="Times New Roman" w:cs="Times New Roman"/>
            <w:i/>
            <w:iCs/>
            <w:color w:val="0E568C"/>
            <w:sz w:val="20"/>
            <w:szCs w:val="20"/>
          </w:rPr>
          <w:t>National Audubon, supra</w:t>
        </w:r>
        <w:r>
          <w:rPr>
            <w:rFonts w:ascii="Times New Roman" w:hAnsi="Times New Roman" w:cs="Times New Roman"/>
            <w:color w:val="0E568C"/>
            <w:sz w:val="20"/>
            <w:szCs w:val="20"/>
          </w:rPr>
          <w:t>, 33 Cal.3d</w:t>
        </w:r>
        <w:r>
          <w:rPr>
            <w:rFonts w:ascii="Times New Roman" w:hAnsi="Times New Roman" w:cs="Times New Roman"/>
            <w:color w:val="0E568C"/>
            <w:sz w:val="20"/>
            <w:szCs w:val="20"/>
          </w:rPr>
          <w:t xml:space="preserve"> at p. 445, 189 Cal.Rptr. 346, 658 P.2d 709</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about the relationship between the appropriative water rights system and the public trust doctrine would not apply equally to the relationship between SGMA and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they coexist and neith</w:t>
      </w:r>
      <w:r>
        <w:rPr>
          <w:rFonts w:ascii="Times New Roman" w:hAnsi="Times New Roman" w:cs="Times New Roman"/>
          <w:color w:val="000000"/>
          <w:sz w:val="20"/>
          <w:szCs w:val="20"/>
        </w:rPr>
        <w:t>er occupies the field to the exclusion of the other.</w:t>
      </w:r>
      <w:r>
        <w:rPr>
          <w:rFonts w:ascii="Times New Roman" w:hAnsi="Times New Roman" w:cs="Times New Roman"/>
          <w:color w:val="000000"/>
          <w:sz w:val="20"/>
          <w:szCs w:val="20"/>
        </w:rPr>
        <w:t>”</w:t>
      </w:r>
    </w:p>
    <w:p w14:paraId="39D7C95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652ED49"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Anxious to avoid trial and expedite an appeal, the parties entered into an extensive stipulation about further proceedings and withdrew all of their claims but for the request for declaratory relief o</w:t>
      </w:r>
      <w:r>
        <w:rPr>
          <w:rFonts w:ascii="Times New Roman" w:hAnsi="Times New Roman" w:cs="Times New Roman"/>
          <w:color w:val="000000"/>
          <w:sz w:val="20"/>
          <w:szCs w:val="20"/>
        </w:rPr>
        <w:t>n the questions of law resolved in the motions for judgment on the pleadings, the motion for reconsideration, and ultimately on the cross-motions for summary judgment. As mentioned, the parties also filed a statement of undisputed material facts and agreed</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any factual issues not included in the Stipulation of Undisputed Facts are not raised in this litigation, and are not </w:t>
      </w:r>
      <w:bookmarkStart w:id="124" w:name="co_pp_sp_7047_399_1"/>
      <w:bookmarkEnd w:id="124"/>
      <w:r>
        <w:rPr>
          <w:rFonts w:ascii="Times New Roman" w:hAnsi="Times New Roman" w:cs="Times New Roman"/>
          <w:b/>
          <w:bCs/>
          <w:color w:val="000000"/>
          <w:sz w:val="20"/>
          <w:szCs w:val="20"/>
        </w:rPr>
        <w:t>**399</w:t>
      </w:r>
      <w:r>
        <w:rPr>
          <w:rFonts w:ascii="Times New Roman" w:hAnsi="Times New Roman" w:cs="Times New Roman"/>
          <w:color w:val="000000"/>
          <w:sz w:val="20"/>
          <w:szCs w:val="20"/>
        </w:rPr>
        <w:t xml:space="preserve"> relevant to the issues raised in this litigation.</w:t>
      </w:r>
      <w:r>
        <w:rPr>
          <w:rFonts w:ascii="Times New Roman" w:hAnsi="Times New Roman" w:cs="Times New Roman"/>
          <w:color w:val="000000"/>
          <w:sz w:val="20"/>
          <w:szCs w:val="20"/>
        </w:rPr>
        <w:t>”</w:t>
      </w:r>
    </w:p>
    <w:p w14:paraId="5665E09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65B6E2"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parties agreed the court had d</w:t>
      </w:r>
      <w:r>
        <w:rPr>
          <w:rFonts w:ascii="Times New Roman" w:hAnsi="Times New Roman" w:cs="Times New Roman"/>
          <w:color w:val="000000"/>
          <w:sz w:val="20"/>
          <w:szCs w:val="20"/>
        </w:rPr>
        <w:t>ecided the following questions of law:</w:t>
      </w:r>
    </w:p>
    <w:p w14:paraId="6225AE27" w14:textId="77777777" w:rsidR="00000000" w:rsidRDefault="006172B9">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bookmarkStart w:id="125" w:name="co_pp_sp_7053_855_1"/>
      <w:bookmarkEnd w:id="125"/>
      <w:r>
        <w:rPr>
          <w:rFonts w:ascii="Times New Roman" w:hAnsi="Times New Roman" w:cs="Times New Roman"/>
          <w:b/>
          <w:bCs/>
          <w:color w:val="000000"/>
          <w:sz w:val="20"/>
          <w:szCs w:val="20"/>
        </w:rPr>
        <w:t>*855</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1. The public trust doctrine applies to extraction of groundwater from the Scott River system, to the extent that such extraction of groundwater affects public trust resourc</w:t>
      </w:r>
      <w:r>
        <w:rPr>
          <w:rFonts w:ascii="Times New Roman" w:hAnsi="Times New Roman" w:cs="Times New Roman"/>
          <w:color w:val="000000"/>
          <w:sz w:val="20"/>
          <w:szCs w:val="20"/>
        </w:rPr>
        <w:t>es and uses in the Scott River.</w:t>
      </w:r>
    </w:p>
    <w:p w14:paraId="5A96F4E5" w14:textId="77777777" w:rsidR="00000000" w:rsidRDefault="006172B9">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2. The County, in issuing permits for wells that would result in extraction of groundwater has a public trust duty to consider whether the wells will affect public trust resources and uses in the Scott River.</w:t>
      </w:r>
    </w:p>
    <w:p w14:paraId="6C3DD027" w14:textId="4636FF9D" w:rsidR="00000000" w:rsidRDefault="006172B9">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3. The Ground</w:t>
      </w:r>
      <w:r>
        <w:rPr>
          <w:rFonts w:ascii="Times New Roman" w:hAnsi="Times New Roman" w:cs="Times New Roman"/>
          <w:color w:val="000000"/>
          <w:sz w:val="20"/>
          <w:szCs w:val="20"/>
        </w:rPr>
        <w:t xml:space="preserve">water Management Act, </w:t>
      </w:r>
      <w:r w:rsidR="00B3581C">
        <w:rPr>
          <w:rFonts w:ascii="Times New Roman" w:hAnsi="Times New Roman" w:cs="Times New Roman"/>
          <w:noProof/>
          <w:color w:val="000000"/>
          <w:sz w:val="20"/>
          <w:szCs w:val="20"/>
        </w:rPr>
        <w:drawing>
          <wp:inline distT="0" distB="0" distL="0" distR="0" wp14:anchorId="5996ABD6" wp14:editId="0D064FFB">
            <wp:extent cx="161925" cy="161925"/>
            <wp:effectExtent l="0" t="0" r="0" b="0"/>
            <wp:docPr id="42" name="Picture 42">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2" w:history="1">
        <w:r>
          <w:rPr>
            <w:rFonts w:ascii="Times New Roman" w:hAnsi="Times New Roman" w:cs="Times New Roman"/>
            <w:color w:val="0E568C"/>
            <w:sz w:val="20"/>
            <w:szCs w:val="20"/>
          </w:rPr>
          <w:t xml:space="preserve">Water Code sections 10750 </w:t>
        </w:r>
        <w:r>
          <w:rPr>
            <w:rFonts w:ascii="Times New Roman" w:hAnsi="Times New Roman" w:cs="Times New Roman"/>
            <w:i/>
            <w:iCs/>
            <w:color w:val="0E568C"/>
            <w:sz w:val="20"/>
            <w:szCs w:val="20"/>
          </w:rPr>
          <w:t>et seq</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does not conflict with the County’s public trust duty as described in Paragraph V(A)(2) above.</w:t>
      </w:r>
    </w:p>
    <w:p w14:paraId="1A6755A4" w14:textId="77777777" w:rsidR="00000000" w:rsidRDefault="006172B9">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4. The Sustainable Groundwater Management Act (</w:t>
      </w:r>
      <w:r>
        <w:rPr>
          <w:rFonts w:ascii="Times New Roman" w:hAnsi="Times New Roman" w:cs="Times New Roman"/>
          <w:color w:val="000000"/>
          <w:sz w:val="20"/>
          <w:szCs w:val="20"/>
        </w:rPr>
        <w:t>“</w:t>
      </w:r>
      <w:r>
        <w:rPr>
          <w:rFonts w:ascii="Times New Roman" w:hAnsi="Times New Roman" w:cs="Times New Roman"/>
          <w:color w:val="000000"/>
          <w:sz w:val="20"/>
          <w:szCs w:val="20"/>
        </w:rPr>
        <w:t>SGMA</w:t>
      </w:r>
      <w:r>
        <w:rPr>
          <w:rFonts w:ascii="Times New Roman" w:hAnsi="Times New Roman" w:cs="Times New Roman"/>
          <w:color w:val="000000"/>
          <w:sz w:val="20"/>
          <w:szCs w:val="20"/>
        </w:rPr>
        <w:t>”</w:t>
      </w:r>
      <w:r>
        <w:rPr>
          <w:rFonts w:ascii="Times New Roman" w:hAnsi="Times New Roman" w:cs="Times New Roman"/>
          <w:color w:val="000000"/>
          <w:sz w:val="20"/>
          <w:szCs w:val="20"/>
        </w:rPr>
        <w:t>), Water Co</w:t>
      </w:r>
      <w:r>
        <w:rPr>
          <w:rFonts w:ascii="Times New Roman" w:hAnsi="Times New Roman" w:cs="Times New Roman"/>
          <w:color w:val="000000"/>
          <w:sz w:val="20"/>
          <w:szCs w:val="20"/>
        </w:rPr>
        <w:t>de sections 17320 [</w:t>
      </w:r>
      <w:r>
        <w:rPr>
          <w:rFonts w:ascii="Times New Roman" w:hAnsi="Times New Roman" w:cs="Times New Roman"/>
          <w:i/>
          <w:iCs/>
          <w:color w:val="000000"/>
          <w:sz w:val="20"/>
          <w:szCs w:val="20"/>
        </w:rPr>
        <w:t>sic</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et seq</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lastRenderedPageBreak/>
        <w:t>which was enacted by the Legislature in 2014, does not conflict with the County’s public trust duty as described in Paragraph V(A)(2) above.</w:t>
      </w:r>
    </w:p>
    <w:p w14:paraId="094D3698" w14:textId="77777777" w:rsidR="00000000" w:rsidRDefault="006172B9">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5. The Scott River Decree of 1980 does not alter the County’s public trust duty a</w:t>
      </w:r>
      <w:r>
        <w:rPr>
          <w:rFonts w:ascii="Times New Roman" w:hAnsi="Times New Roman" w:cs="Times New Roman"/>
          <w:color w:val="000000"/>
          <w:sz w:val="20"/>
          <w:szCs w:val="20"/>
        </w:rPr>
        <w:t>s described in Paragraph V(A)(2) above.</w:t>
      </w:r>
      <w:r>
        <w:rPr>
          <w:rFonts w:ascii="Times New Roman" w:hAnsi="Times New Roman" w:cs="Times New Roman"/>
          <w:color w:val="000000"/>
          <w:sz w:val="20"/>
          <w:szCs w:val="20"/>
        </w:rPr>
        <w:t>”</w:t>
      </w:r>
    </w:p>
    <w:p w14:paraId="723419AA"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C994A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cross-motions for summary judgment presented one legal issue: whether the Board has the authority and duty under the public trust doctrine to regulate extractions of groundwater that affect public trust uses i</w:t>
      </w:r>
      <w:r>
        <w:rPr>
          <w:rFonts w:ascii="Times New Roman" w:hAnsi="Times New Roman" w:cs="Times New Roman"/>
          <w:color w:val="000000"/>
          <w:sz w:val="20"/>
          <w:szCs w:val="20"/>
        </w:rPr>
        <w:t xml:space="preserve">n the Scott River. The trial court granted summary judgment in favor of ELF and the Board and against the County. The court explained: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Water Code as a whole, as construed by the courts, </w:t>
      </w:r>
      <w:r>
        <w:rPr>
          <w:rFonts w:ascii="Times New Roman" w:hAnsi="Times New Roman" w:cs="Times New Roman"/>
          <w:color w:val="000000"/>
          <w:sz w:val="20"/>
          <w:szCs w:val="20"/>
        </w:rPr>
        <w:t>‘</w:t>
      </w:r>
      <w:r>
        <w:rPr>
          <w:rFonts w:ascii="Times New Roman" w:hAnsi="Times New Roman" w:cs="Times New Roman"/>
          <w:color w:val="000000"/>
          <w:sz w:val="20"/>
          <w:szCs w:val="20"/>
        </w:rPr>
        <w:t>vest[s] in the Board broad adjudicatory and regulatory power and</w:t>
      </w:r>
      <w:r>
        <w:rPr>
          <w:rFonts w:ascii="Times New Roman" w:hAnsi="Times New Roman" w:cs="Times New Roman"/>
          <w:color w:val="000000"/>
          <w:sz w:val="20"/>
          <w:szCs w:val="20"/>
        </w:rPr>
        <w:t xml:space="preserve"> suggest[s] the the Board’s regulatory authority is coincident with that of the Legislature.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 Given the Board’s broad authority to administer the State’s water resources, it is but a short step to the conclusion that the Board has the authority</w:t>
      </w:r>
      <w:r>
        <w:rPr>
          <w:rFonts w:ascii="Times New Roman" w:hAnsi="Times New Roman" w:cs="Times New Roman"/>
          <w:color w:val="000000"/>
          <w:sz w:val="20"/>
          <w:szCs w:val="20"/>
        </w:rPr>
        <w:t xml:space="preserve"> to administer the public trust on behalf of the State. In other words, assuming the public trust doctrine is applicable to the facts alleged in this case, the Board is the logical entity to exercise the State’s authority and obligations thereunder. Simply</w:t>
      </w:r>
      <w:r>
        <w:rPr>
          <w:rFonts w:ascii="Times New Roman" w:hAnsi="Times New Roman" w:cs="Times New Roman"/>
          <w:color w:val="000000"/>
          <w:sz w:val="20"/>
          <w:szCs w:val="20"/>
        </w:rPr>
        <w:t xml:space="preserve"> put, if not the Board, then who?</w:t>
      </w:r>
      <w:r>
        <w:rPr>
          <w:rFonts w:ascii="Times New Roman" w:hAnsi="Times New Roman" w:cs="Times New Roman"/>
          <w:color w:val="000000"/>
          <w:sz w:val="20"/>
          <w:szCs w:val="20"/>
        </w:rPr>
        <w:t>”</w:t>
      </w:r>
    </w:p>
    <w:p w14:paraId="7758BB48"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215B99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On appeal, the County contends the Board has neither the authority nor the duty to consider how the use of groundwater affects the public trust in the Scott River; nor does the County have a public trust duty to consider whether groundwater uses by new wel</w:t>
      </w:r>
      <w:r>
        <w:rPr>
          <w:rFonts w:ascii="Times New Roman" w:hAnsi="Times New Roman" w:cs="Times New Roman"/>
          <w:color w:val="000000"/>
          <w:sz w:val="20"/>
          <w:szCs w:val="20"/>
        </w:rPr>
        <w:t>ls affect public trust uses in the Scott River. Several amici curiae add their voices to the merits of the appeal.</w:t>
      </w:r>
      <w:bookmarkStart w:id="126" w:name="co_fnRef_B00042045385840_ID0EKEAI_1"/>
      <w:bookmarkEnd w:id="12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"#co_footnote_B00042045385840_1" </w:instrText>
      </w:r>
      <w:r w:rsidR="00B3581C">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p>
    <w:p w14:paraId="367D6FDB"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38FF8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6AF7EC9" w14:textId="77777777" w:rsidR="00000000" w:rsidRDefault="006172B9">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bookmarkStart w:id="127" w:name="co_pp_sp_7053_856_1"/>
      <w:bookmarkEnd w:id="127"/>
      <w:r>
        <w:rPr>
          <w:rFonts w:ascii="Times New Roman" w:hAnsi="Times New Roman" w:cs="Times New Roman"/>
          <w:b/>
          <w:bCs/>
          <w:color w:val="000000"/>
          <w:sz w:val="20"/>
          <w:szCs w:val="20"/>
        </w:rPr>
        <w:t>*856</w:t>
      </w:r>
      <w:r>
        <w:rPr>
          <w:rFonts w:ascii="Times New Roman" w:hAnsi="Times New Roman" w:cs="Times New Roman"/>
          <w:color w:val="000000"/>
          <w:sz w:val="20"/>
          <w:szCs w:val="20"/>
        </w:rPr>
        <w:t xml:space="preserve"> </w:t>
      </w:r>
      <w:r>
        <w:rPr>
          <w:rFonts w:ascii="Times New Roman" w:hAnsi="Times New Roman" w:cs="Times New Roman"/>
          <w:b/>
          <w:bCs/>
          <w:color w:val="000000"/>
          <w:sz w:val="20"/>
          <w:szCs w:val="20"/>
        </w:rPr>
        <w:t>DISCUSSION</w:t>
      </w:r>
    </w:p>
    <w:p w14:paraId="459FCD52" w14:textId="77777777" w:rsidR="00000000" w:rsidRDefault="006172B9">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w:t>
      </w:r>
    </w:p>
    <w:p w14:paraId="1E9496A3"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8" w:name="co_anchor_I90efd7a165dc11eb99a79185bf8f1"/>
      <w:bookmarkEnd w:id="128"/>
    </w:p>
    <w:p w14:paraId="4563A882" w14:textId="77777777" w:rsidR="00000000" w:rsidRDefault="006172B9">
      <w:pPr>
        <w:widowControl w:val="0"/>
        <w:autoSpaceDE w:val="0"/>
        <w:autoSpaceDN w:val="0"/>
        <w:adjustRightInd w:val="0"/>
        <w:spacing w:before="400" w:after="0" w:line="240" w:lineRule="auto"/>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Does the public trust doctrine apply t</w:t>
      </w:r>
      <w:r>
        <w:rPr>
          <w:rFonts w:ascii="Times New Roman" w:hAnsi="Times New Roman" w:cs="Times New Roman"/>
          <w:b/>
          <w:bCs/>
          <w:i/>
          <w:iCs/>
          <w:color w:val="000000"/>
          <w:sz w:val="20"/>
          <w:szCs w:val="20"/>
        </w:rPr>
        <w:t>o the extraction of groundwater that adversely impacts a navigable waterway?</w:t>
      </w:r>
    </w:p>
    <w:p w14:paraId="1B444D09" w14:textId="4049F3F0"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From ancient Roman roots, the English common law has developed a doctrine enshrining humanity’s entitlement to air and water as a public trust.</w:t>
      </w:r>
      <w:bookmarkStart w:id="129" w:name="co_fnRef_B00052045385840_ID0EFGAI_1"/>
      <w:bookmarkEnd w:id="12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"#co_footnote_B00052045385840_1" </w:instrText>
      </w:r>
      <w:r w:rsidR="00B3581C">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public </w:t>
      </w:r>
      <w:bookmarkStart w:id="130" w:name="co_pp_sp_7047_400_1"/>
      <w:bookmarkEnd w:id="130"/>
      <w:r>
        <w:rPr>
          <w:rFonts w:ascii="Times New Roman" w:hAnsi="Times New Roman" w:cs="Times New Roman"/>
          <w:b/>
          <w:bCs/>
          <w:color w:val="000000"/>
          <w:sz w:val="20"/>
          <w:szCs w:val="20"/>
        </w:rPr>
        <w:t>**400</w:t>
      </w:r>
      <w:r>
        <w:rPr>
          <w:rFonts w:ascii="Times New Roman" w:hAnsi="Times New Roman" w:cs="Times New Roman"/>
          <w:color w:val="000000"/>
          <w:sz w:val="20"/>
          <w:szCs w:val="20"/>
        </w:rPr>
        <w:t xml:space="preserve"> trust doctrine rests on several related concepts.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First, that the public rights of commerce, navigation, fishery, and </w:t>
      </w:r>
      <w:r>
        <w:rPr>
          <w:rFonts w:ascii="Times New Roman" w:hAnsi="Times New Roman" w:cs="Times New Roman"/>
          <w:color w:val="000000"/>
          <w:sz w:val="20"/>
          <w:szCs w:val="20"/>
        </w:rPr>
        <w:t xml:space="preserve">recreation are so intrinsically important and vital to free citizens that their unfettered availability to all is essential in a democratic society. [Citation.] </w:t>
      </w:r>
      <w:r>
        <w:rPr>
          <w:rFonts w:ascii="Times New Roman" w:hAnsi="Times New Roman" w:cs="Times New Roman"/>
          <w:color w:val="000000"/>
          <w:sz w:val="20"/>
          <w:szCs w:val="20"/>
        </w:rPr>
        <w:t>‘</w:t>
      </w:r>
      <w:r>
        <w:rPr>
          <w:rFonts w:ascii="Times New Roman" w:hAnsi="Times New Roman" w:cs="Times New Roman"/>
          <w:color w:val="000000"/>
          <w:sz w:val="20"/>
          <w:szCs w:val="20"/>
        </w:rPr>
        <w:t>An allied principle holds that certain interests are so particularly the gifts of nature’s bou</w:t>
      </w:r>
      <w:r>
        <w:rPr>
          <w:rFonts w:ascii="Times New Roman" w:hAnsi="Times New Roman" w:cs="Times New Roman"/>
          <w:color w:val="000000"/>
          <w:sz w:val="20"/>
          <w:szCs w:val="20"/>
        </w:rPr>
        <w:t>nty that they ought to be reserved for the whole of the populace. ... [</w:t>
      </w:r>
      <w:r>
        <w:rPr>
          <w:rFonts w:ascii="Times New Roman" w:hAnsi="Times New Roman" w:cs="Times New Roman"/>
          <w:color w:val="000000"/>
          <w:sz w:val="20"/>
          <w:szCs w:val="20"/>
        </w:rPr>
        <w:t>¶</w:t>
      </w:r>
      <w:r>
        <w:rPr>
          <w:rFonts w:ascii="Times New Roman" w:hAnsi="Times New Roman" w:cs="Times New Roman"/>
          <w:color w:val="000000"/>
          <w:sz w:val="20"/>
          <w:szCs w:val="20"/>
        </w:rPr>
        <w:t>] Finally, there is often a recognition, albeit one that has been irregularly perceived in legal doctrine, that certain uses have a peculiarly public nature that makes their adaptation</w:t>
      </w:r>
      <w:r>
        <w:rPr>
          <w:rFonts w:ascii="Times New Roman" w:hAnsi="Times New Roman" w:cs="Times New Roman"/>
          <w:color w:val="000000"/>
          <w:sz w:val="20"/>
          <w:szCs w:val="20"/>
        </w:rPr>
        <w:t xml:space="preserve"> to private use inappropriate. The best known example is found in the rule of water law that one does not own a property right in water in the same way he owns his watch or his shoes, but that he owns only a usufruct</w:t>
      </w:r>
      <w:r>
        <w:rPr>
          <w:rFonts w:ascii="Times New Roman" w:hAnsi="Times New Roman" w:cs="Times New Roman"/>
          <w:color w:val="000000"/>
          <w:sz w:val="20"/>
          <w:szCs w:val="20"/>
        </w:rPr>
        <w:t>—</w:t>
      </w:r>
      <w:r>
        <w:rPr>
          <w:rFonts w:ascii="Times New Roman" w:hAnsi="Times New Roman" w:cs="Times New Roman"/>
          <w:color w:val="000000"/>
          <w:sz w:val="20"/>
          <w:szCs w:val="20"/>
        </w:rPr>
        <w:t>an interest that incorporates the needs</w:t>
      </w:r>
      <w:r>
        <w:rPr>
          <w:rFonts w:ascii="Times New Roman" w:hAnsi="Times New Roman" w:cs="Times New Roman"/>
          <w:color w:val="000000"/>
          <w:sz w:val="20"/>
          <w:szCs w:val="20"/>
        </w:rPr>
        <w:t xml:space="preserve"> of others. It is thus thought to be incumbent upon the government to regulate water uses for the general benefit of the community and to take account thereby of the public nature and the interdependency which the physical quality of the resource implies.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044B06D7" wp14:editId="20538CB6">
            <wp:extent cx="161925" cy="161925"/>
            <wp:effectExtent l="0" t="0" r="0" b="0"/>
            <wp:docPr id="43" name="Picture 43">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4" w:history="1">
        <w:r>
          <w:rPr>
            <w:rFonts w:ascii="Times New Roman" w:hAnsi="Times New Roman" w:cs="Times New Roman"/>
            <w:i/>
            <w:iCs/>
            <w:color w:val="0E568C"/>
            <w:sz w:val="20"/>
            <w:szCs w:val="20"/>
          </w:rPr>
          <w:t>Zack’s, Inc. v. City of Sausalito</w:t>
        </w:r>
        <w:r>
          <w:rPr>
            <w:rFonts w:ascii="Times New Roman" w:hAnsi="Times New Roman" w:cs="Times New Roman"/>
            <w:color w:val="0E568C"/>
            <w:sz w:val="20"/>
            <w:szCs w:val="20"/>
          </w:rPr>
          <w:t xml:space="preserve"> (2008) 165 Cal.App.4th 1163, 1175-1176, 81 Cal.Rptr.3d 797</w:t>
        </w:r>
      </w:hyperlink>
      <w:r>
        <w:rPr>
          <w:rFonts w:ascii="Times New Roman" w:hAnsi="Times New Roman" w:cs="Times New Roman"/>
          <w:color w:val="000000"/>
          <w:sz w:val="20"/>
          <w:szCs w:val="20"/>
        </w:rPr>
        <w:t>.)</w:t>
      </w:r>
    </w:p>
    <w:p w14:paraId="264C028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09A79E" w14:textId="6B806202"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a then shocking renunciation of the fee title to the subme</w:t>
      </w:r>
      <w:r>
        <w:rPr>
          <w:rFonts w:ascii="Times New Roman" w:hAnsi="Times New Roman" w:cs="Times New Roman"/>
          <w:color w:val="000000"/>
          <w:sz w:val="20"/>
          <w:szCs w:val="20"/>
        </w:rPr>
        <w:t xml:space="preserve">rged lands in the harbor of Chicago the State of Illinois had transferred to a railroad, the United States Supreme Court in 1892 first enunciated the sanctity of a public trust over navigable waterways. </w:t>
      </w:r>
      <w:r w:rsidR="00B3581C">
        <w:rPr>
          <w:rFonts w:ascii="Times New Roman" w:hAnsi="Times New Roman" w:cs="Times New Roman"/>
          <w:noProof/>
          <w:color w:val="000000"/>
          <w:sz w:val="20"/>
          <w:szCs w:val="20"/>
        </w:rPr>
        <w:drawing>
          <wp:inline distT="0" distB="0" distL="0" distR="0" wp14:anchorId="4D520E44" wp14:editId="0DB4C89A">
            <wp:extent cx="161925" cy="161925"/>
            <wp:effectExtent l="0" t="0" r="0" b="0"/>
            <wp:docPr id="44" name="Picture 44">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6" w:history="1">
        <w:r>
          <w:rPr>
            <w:rFonts w:ascii="Times New Roman" w:hAnsi="Times New Roman" w:cs="Times New Roman"/>
            <w:i/>
            <w:iCs/>
            <w:color w:val="0E568C"/>
            <w:sz w:val="20"/>
            <w:szCs w:val="20"/>
          </w:rPr>
          <w:t>Illinois Central Railroad v. Illinois</w:t>
        </w:r>
        <w:r>
          <w:rPr>
            <w:rFonts w:ascii="Times New Roman" w:hAnsi="Times New Roman" w:cs="Times New Roman"/>
            <w:color w:val="0E568C"/>
            <w:sz w:val="20"/>
            <w:szCs w:val="20"/>
          </w:rPr>
          <w:t xml:space="preserve"> (1892) 146 U.S. 387 [13 S.Ct. 110] 36 L.Ed. 1018</w:t>
        </w:r>
      </w:hyperlink>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5FFA2E54" wp14:editId="3595F3FE">
            <wp:extent cx="161925" cy="161925"/>
            <wp:effectExtent l="0" t="0" r="0" b="0"/>
            <wp:docPr id="45" name="Picture 45">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7" w:history="1">
        <w:r>
          <w:rPr>
            <w:rFonts w:ascii="Times New Roman" w:hAnsi="Times New Roman" w:cs="Times New Roman"/>
            <w:i/>
            <w:iCs/>
            <w:color w:val="0E568C"/>
            <w:sz w:val="20"/>
            <w:szCs w:val="20"/>
          </w:rPr>
          <w:t>Illinois Central</w:t>
        </w:r>
      </w:hyperlink>
      <w:r>
        <w:rPr>
          <w:rFonts w:ascii="Times New Roman" w:hAnsi="Times New Roman" w:cs="Times New Roman"/>
          <w:color w:val="000000"/>
          <w:sz w:val="20"/>
          <w:szCs w:val="20"/>
        </w:rPr>
        <w:t xml:space="preserve">), established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title which a State holds to land under navigable waters is ... held in trust </w:t>
      </w:r>
      <w:r>
        <w:rPr>
          <w:rFonts w:ascii="Times New Roman" w:hAnsi="Times New Roman" w:cs="Times New Roman"/>
          <w:color w:val="000000"/>
          <w:sz w:val="20"/>
          <w:szCs w:val="20"/>
        </w:rPr>
        <w:t>for the people of the State, in order that they may enjoy the navigation of the waters and carry on commerce over them, free from obstruction or interference by private parties; that this trust devolving upon the State in the public interest is one which c</w:t>
      </w:r>
      <w:r>
        <w:rPr>
          <w:rFonts w:ascii="Times New Roman" w:hAnsi="Times New Roman" w:cs="Times New Roman"/>
          <w:color w:val="000000"/>
          <w:sz w:val="20"/>
          <w:szCs w:val="20"/>
        </w:rPr>
        <w:t>annot be relinquished by a transfer of the property; that a State can no more abdicate its trust over such property, in which the whole people are interested, so as to leave it under the control of private parties, than it can abdicate its police powers in</w:t>
      </w:r>
      <w:r>
        <w:rPr>
          <w:rFonts w:ascii="Times New Roman" w:hAnsi="Times New Roman" w:cs="Times New Roman"/>
          <w:color w:val="000000"/>
          <w:sz w:val="20"/>
          <w:szCs w:val="20"/>
        </w:rPr>
        <w:t xml:space="preserve"> the administration of government and the </w:t>
      </w:r>
      <w:bookmarkStart w:id="131" w:name="co_pp_sp_7053_857_1"/>
      <w:bookmarkEnd w:id="131"/>
      <w:r>
        <w:rPr>
          <w:rFonts w:ascii="Times New Roman" w:hAnsi="Times New Roman" w:cs="Times New Roman"/>
          <w:b/>
          <w:bCs/>
          <w:color w:val="000000"/>
          <w:sz w:val="20"/>
          <w:szCs w:val="20"/>
        </w:rPr>
        <w:t>*857</w:t>
      </w:r>
      <w:r>
        <w:rPr>
          <w:rFonts w:ascii="Times New Roman" w:hAnsi="Times New Roman" w:cs="Times New Roman"/>
          <w:color w:val="000000"/>
          <w:sz w:val="20"/>
          <w:szCs w:val="20"/>
        </w:rPr>
        <w:t xml:space="preserve"> preservation of the peace; and that the trust under which such lands are held is governmental so that they cannot be alienated, except to be used for the improvement of th</w:t>
      </w:r>
      <w:r>
        <w:rPr>
          <w:rFonts w:ascii="Times New Roman" w:hAnsi="Times New Roman" w:cs="Times New Roman"/>
          <w:color w:val="000000"/>
          <w:sz w:val="20"/>
          <w:szCs w:val="20"/>
        </w:rPr>
        <w:t>e public use in them.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28" w:history="1">
        <w:r>
          <w:rPr>
            <w:rFonts w:ascii="Times New Roman" w:hAnsi="Times New Roman" w:cs="Times New Roman"/>
            <w:i/>
            <w:iCs/>
            <w:color w:val="0E568C"/>
            <w:sz w:val="20"/>
            <w:szCs w:val="20"/>
          </w:rPr>
          <w:t>Long Sault Development Co. v. Call</w:t>
        </w:r>
        <w:r>
          <w:rPr>
            <w:rFonts w:ascii="Times New Roman" w:hAnsi="Times New Roman" w:cs="Times New Roman"/>
            <w:color w:val="0E568C"/>
            <w:sz w:val="20"/>
            <w:szCs w:val="20"/>
          </w:rPr>
          <w:t xml:space="preserve"> (1916) 242 U.S. 272, 278-279 [37 S.Ct. 79] 61 L.Ed. 294</w:t>
        </w:r>
      </w:hyperlink>
      <w:r>
        <w:rPr>
          <w:rFonts w:ascii="Times New Roman" w:hAnsi="Times New Roman" w:cs="Times New Roman"/>
          <w:color w:val="000000"/>
          <w:sz w:val="20"/>
          <w:szCs w:val="20"/>
        </w:rPr>
        <w:t>.)</w:t>
      </w:r>
    </w:p>
    <w:p w14:paraId="0670498B"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CC2179D" w14:textId="66DB61F5" w:rsidR="00000000" w:rsidRDefault="00B3581C">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BD02E60" wp14:editId="4AACEBB5">
            <wp:extent cx="161925" cy="161925"/>
            <wp:effectExtent l="0" t="0" r="0" b="0"/>
            <wp:docPr id="46" name="Picture 46">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9" w:history="1">
        <w:r w:rsidR="006172B9">
          <w:rPr>
            <w:rFonts w:ascii="Times New Roman" w:hAnsi="Times New Roman" w:cs="Times New Roman"/>
            <w:i/>
            <w:iCs/>
            <w:color w:val="0E568C"/>
            <w:sz w:val="20"/>
            <w:szCs w:val="20"/>
          </w:rPr>
          <w:t>Illinois Central</w:t>
        </w:r>
      </w:hyperlink>
      <w:r w:rsidR="006172B9">
        <w:rPr>
          <w:rFonts w:ascii="Times New Roman" w:hAnsi="Times New Roman" w:cs="Times New Roman"/>
          <w:color w:val="000000"/>
          <w:sz w:val="20"/>
          <w:szCs w:val="20"/>
        </w:rPr>
        <w:t xml:space="preserve"> remains the seminal case on the pu</w:t>
      </w:r>
      <w:r w:rsidR="006172B9">
        <w:rPr>
          <w:rFonts w:ascii="Times New Roman" w:hAnsi="Times New Roman" w:cs="Times New Roman"/>
          <w:color w:val="000000"/>
          <w:sz w:val="20"/>
          <w:szCs w:val="20"/>
        </w:rPr>
        <w:t>blic trust doctrine. (</w:t>
      </w:r>
      <w:r>
        <w:rPr>
          <w:rFonts w:ascii="Times New Roman" w:hAnsi="Times New Roman" w:cs="Times New Roman"/>
          <w:noProof/>
          <w:color w:val="000000"/>
          <w:sz w:val="20"/>
          <w:szCs w:val="20"/>
        </w:rPr>
        <w:drawing>
          <wp:inline distT="0" distB="0" distL="0" distR="0" wp14:anchorId="1C8FD4E5" wp14:editId="4F6B52E9">
            <wp:extent cx="161925" cy="161925"/>
            <wp:effectExtent l="0" t="0" r="0" b="0"/>
            <wp:docPr id="47" name="Picture 47">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1" w:history="1">
        <w:r w:rsidR="006172B9">
          <w:rPr>
            <w:rFonts w:ascii="Times New Roman" w:hAnsi="Times New Roman" w:cs="Times New Roman"/>
            <w:i/>
            <w:iCs/>
            <w:color w:val="0E568C"/>
            <w:sz w:val="20"/>
            <w:szCs w:val="20"/>
          </w:rPr>
          <w:t>San Francisco Baykeeper, Inc. v. State Lands Com.</w:t>
        </w:r>
        <w:r w:rsidR="006172B9">
          <w:rPr>
            <w:rFonts w:ascii="Times New Roman" w:hAnsi="Times New Roman" w:cs="Times New Roman"/>
            <w:color w:val="0E568C"/>
            <w:sz w:val="20"/>
            <w:szCs w:val="20"/>
          </w:rPr>
          <w:t xml:space="preserve"> (2015) 242 Cal.App.4th 202, 234, 194 Cal.Rptr.3d 880</w:t>
        </w:r>
      </w:hyperlink>
      <w:r w:rsidR="006172B9">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54E71BA0" wp14:editId="2E31B442">
            <wp:extent cx="161925" cy="161925"/>
            <wp:effectExtent l="0" t="0" r="0" b="0"/>
            <wp:docPr id="48" name="Picture 48">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2" w:history="1">
        <w:r w:rsidR="006172B9">
          <w:rPr>
            <w:rFonts w:ascii="Times New Roman" w:hAnsi="Times New Roman" w:cs="Times New Roman"/>
            <w:i/>
            <w:iCs/>
            <w:color w:val="0E568C"/>
            <w:sz w:val="20"/>
            <w:szCs w:val="20"/>
          </w:rPr>
          <w:t>Baykeeper</w:t>
        </w:r>
      </w:hyperlink>
      <w:r w:rsidR="006172B9">
        <w:rPr>
          <w:rFonts w:ascii="Times New Roman" w:hAnsi="Times New Roman" w:cs="Times New Roman"/>
          <w:color w:val="000000"/>
          <w:sz w:val="20"/>
          <w:szCs w:val="20"/>
        </w:rPr>
        <w:t xml:space="preserve">).) The case instructs courts to </w:t>
      </w:r>
      <w:r w:rsidR="006172B9">
        <w:rPr>
          <w:rFonts w:ascii="Times New Roman" w:hAnsi="Times New Roman" w:cs="Times New Roman"/>
          <w:color w:val="000000"/>
          <w:sz w:val="20"/>
          <w:szCs w:val="20"/>
        </w:rPr>
        <w:t>“</w:t>
      </w:r>
      <w:r w:rsidR="006172B9">
        <w:rPr>
          <w:rFonts w:ascii="Times New Roman" w:hAnsi="Times New Roman" w:cs="Times New Roman"/>
          <w:color w:val="000000"/>
          <w:sz w:val="20"/>
          <w:szCs w:val="20"/>
        </w:rPr>
        <w:t xml:space="preserve"> </w:t>
      </w:r>
      <w:r w:rsidR="006172B9">
        <w:rPr>
          <w:rFonts w:ascii="Times New Roman" w:hAnsi="Times New Roman" w:cs="Times New Roman"/>
          <w:color w:val="000000"/>
          <w:sz w:val="20"/>
          <w:szCs w:val="20"/>
        </w:rPr>
        <w:t>‘</w:t>
      </w:r>
      <w:r w:rsidR="006172B9">
        <w:rPr>
          <w:rFonts w:ascii="Times New Roman" w:hAnsi="Times New Roman" w:cs="Times New Roman"/>
          <w:color w:val="000000"/>
          <w:sz w:val="20"/>
          <w:szCs w:val="20"/>
        </w:rPr>
        <w:t xml:space="preserve">look with considerable skepticism upon </w:t>
      </w:r>
      <w:r w:rsidR="006172B9">
        <w:rPr>
          <w:rFonts w:ascii="Times New Roman" w:hAnsi="Times New Roman" w:cs="Times New Roman"/>
          <w:i/>
          <w:iCs/>
          <w:color w:val="000000"/>
          <w:sz w:val="20"/>
          <w:szCs w:val="20"/>
        </w:rPr>
        <w:t>any</w:t>
      </w:r>
      <w:r w:rsidR="006172B9">
        <w:rPr>
          <w:rFonts w:ascii="Times New Roman" w:hAnsi="Times New Roman" w:cs="Times New Roman"/>
          <w:color w:val="000000"/>
          <w:sz w:val="20"/>
          <w:szCs w:val="20"/>
        </w:rPr>
        <w:t xml:space="preserve"> governmental conduct which is calculated </w:t>
      </w:r>
      <w:r w:rsidR="006172B9">
        <w:rPr>
          <w:rFonts w:ascii="Times New Roman" w:hAnsi="Times New Roman" w:cs="Times New Roman"/>
          <w:i/>
          <w:iCs/>
          <w:color w:val="000000"/>
          <w:sz w:val="20"/>
          <w:szCs w:val="20"/>
        </w:rPr>
        <w:t>either</w:t>
      </w:r>
      <w:r w:rsidR="006172B9">
        <w:rPr>
          <w:rFonts w:ascii="Times New Roman" w:hAnsi="Times New Roman" w:cs="Times New Roman"/>
          <w:color w:val="000000"/>
          <w:sz w:val="20"/>
          <w:szCs w:val="20"/>
        </w:rPr>
        <w:t xml:space="preserve"> to reallocate that resource to more restricted uses </w:t>
      </w:r>
      <w:r w:rsidR="006172B9">
        <w:rPr>
          <w:rFonts w:ascii="Times New Roman" w:hAnsi="Times New Roman" w:cs="Times New Roman"/>
          <w:i/>
          <w:iCs/>
          <w:color w:val="000000"/>
          <w:sz w:val="20"/>
          <w:szCs w:val="20"/>
        </w:rPr>
        <w:t>or</w:t>
      </w:r>
      <w:r w:rsidR="006172B9">
        <w:rPr>
          <w:rFonts w:ascii="Times New Roman" w:hAnsi="Times New Roman" w:cs="Times New Roman"/>
          <w:color w:val="000000"/>
          <w:sz w:val="20"/>
          <w:szCs w:val="20"/>
        </w:rPr>
        <w:t xml:space="preserve"> to </w:t>
      </w:r>
      <w:r w:rsidR="006172B9">
        <w:rPr>
          <w:rFonts w:ascii="Times New Roman" w:hAnsi="Times New Roman" w:cs="Times New Roman"/>
          <w:color w:val="000000"/>
          <w:sz w:val="20"/>
          <w:szCs w:val="20"/>
        </w:rPr>
        <w:lastRenderedPageBreak/>
        <w:t>subject public uses to the self-interest of private par</w:t>
      </w:r>
      <w:r w:rsidR="006172B9">
        <w:rPr>
          <w:rFonts w:ascii="Times New Roman" w:hAnsi="Times New Roman" w:cs="Times New Roman"/>
          <w:color w:val="000000"/>
          <w:sz w:val="20"/>
          <w:szCs w:val="20"/>
        </w:rPr>
        <w:t>ties.</w:t>
      </w:r>
      <w:r w:rsidR="006172B9">
        <w:rPr>
          <w:rFonts w:ascii="Times New Roman" w:hAnsi="Times New Roman" w:cs="Times New Roman"/>
          <w:color w:val="000000"/>
          <w:sz w:val="20"/>
          <w:szCs w:val="20"/>
        </w:rPr>
        <w:t>’</w:t>
      </w:r>
      <w:r w:rsidR="006172B9">
        <w:rPr>
          <w:rFonts w:ascii="Times New Roman" w:hAnsi="Times New Roman" w:cs="Times New Roman"/>
          <w:color w:val="000000"/>
          <w:sz w:val="20"/>
          <w:szCs w:val="20"/>
        </w:rPr>
        <w:t xml:space="preserve"> [Citation.]</w:t>
      </w:r>
      <w:r w:rsidR="006172B9">
        <w:rPr>
          <w:rFonts w:ascii="Times New Roman" w:hAnsi="Times New Roman" w:cs="Times New Roman"/>
          <w:color w:val="000000"/>
          <w:sz w:val="20"/>
          <w:szCs w:val="20"/>
        </w:rPr>
        <w:t>”</w:t>
      </w:r>
      <w:r w:rsidR="006172B9">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411B9913" wp14:editId="09327FAA">
            <wp:extent cx="161925" cy="161925"/>
            <wp:effectExtent l="0" t="0" r="0" b="0"/>
            <wp:docPr id="49" name="Picture 4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3" w:history="1">
        <w:r w:rsidR="006172B9">
          <w:rPr>
            <w:rFonts w:ascii="Times New Roman" w:hAnsi="Times New Roman" w:cs="Times New Roman"/>
            <w:i/>
            <w:iCs/>
            <w:color w:val="0E568C"/>
            <w:sz w:val="20"/>
            <w:szCs w:val="20"/>
          </w:rPr>
          <w:t>Zack’s, Inc. v. City of Sausalito, supra</w:t>
        </w:r>
        <w:r w:rsidR="006172B9">
          <w:rPr>
            <w:rFonts w:ascii="Times New Roman" w:hAnsi="Times New Roman" w:cs="Times New Roman"/>
            <w:color w:val="0E568C"/>
            <w:sz w:val="20"/>
            <w:szCs w:val="20"/>
          </w:rPr>
          <w:t>, 165 Cal.App.4th at p. 1176, 81 Cal.Rptr.3d 797</w:t>
        </w:r>
      </w:hyperlink>
      <w:r w:rsidR="006172B9">
        <w:rPr>
          <w:rFonts w:ascii="Times New Roman" w:hAnsi="Times New Roman" w:cs="Times New Roman"/>
          <w:color w:val="000000"/>
          <w:sz w:val="20"/>
          <w:szCs w:val="20"/>
        </w:rPr>
        <w:t>.)</w:t>
      </w:r>
    </w:p>
    <w:p w14:paraId="5D10ABC3"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39A4DDA" w14:textId="52C24C23"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34" w:history="1">
        <w:r>
          <w:rPr>
            <w:rFonts w:ascii="Times New Roman" w:hAnsi="Times New Roman" w:cs="Times New Roman"/>
            <w:b/>
            <w:bCs/>
            <w:color w:val="252525"/>
            <w:sz w:val="20"/>
            <w:szCs w:val="20"/>
            <w:vertAlign w:val="superscript"/>
          </w:rPr>
          <w:t>[3]</w:t>
        </w:r>
      </w:hyperlink>
      <w:bookmarkStart w:id="132" w:name="co_anchor_B32045385840_1"/>
      <w:bookmarkEnd w:id="132"/>
      <w:r>
        <w:rPr>
          <w:rFonts w:ascii="Times New Roman" w:hAnsi="Times New Roman" w:cs="Times New Roman"/>
          <w:color w:val="000000"/>
          <w:sz w:val="20"/>
          <w:szCs w:val="20"/>
        </w:rPr>
        <w:t xml:space="preserve"> </w:t>
      </w:r>
      <w:hyperlink r:id="rId135" w:history="1">
        <w:r>
          <w:rPr>
            <w:rFonts w:ascii="Times New Roman" w:hAnsi="Times New Roman" w:cs="Times New Roman"/>
            <w:b/>
            <w:bCs/>
            <w:color w:val="252525"/>
            <w:sz w:val="20"/>
            <w:szCs w:val="20"/>
            <w:vertAlign w:val="superscript"/>
          </w:rPr>
          <w:t>[4]</w:t>
        </w:r>
      </w:hyperlink>
      <w:bookmarkStart w:id="133" w:name="co_anchor_B42045385840_1"/>
      <w:bookmarkEnd w:id="133"/>
      <w:r>
        <w:rPr>
          <w:rFonts w:ascii="Times New Roman" w:hAnsi="Times New Roman" w:cs="Times New Roman"/>
          <w:color w:val="000000"/>
          <w:sz w:val="20"/>
          <w:szCs w:val="20"/>
        </w:rPr>
        <w:t xml:space="preserve"> </w:t>
      </w:r>
      <w:hyperlink r:id="rId136" w:history="1">
        <w:r>
          <w:rPr>
            <w:rFonts w:ascii="Times New Roman" w:hAnsi="Times New Roman" w:cs="Times New Roman"/>
            <w:b/>
            <w:bCs/>
            <w:color w:val="252525"/>
            <w:sz w:val="20"/>
            <w:szCs w:val="20"/>
            <w:vertAlign w:val="superscript"/>
          </w:rPr>
          <w:t>[5]</w:t>
        </w:r>
      </w:hyperlink>
      <w:bookmarkStart w:id="134" w:name="co_anchor_B52045385840_1"/>
      <w:bookmarkEnd w:id="134"/>
      <w:r>
        <w:rPr>
          <w:rFonts w:ascii="Times New Roman" w:hAnsi="Times New Roman" w:cs="Times New Roman"/>
          <w:color w:val="000000"/>
          <w:sz w:val="20"/>
          <w:szCs w:val="20"/>
        </w:rPr>
        <w:t>The doctrine is expansive. (</w:t>
      </w:r>
      <w:r w:rsidR="00B3581C">
        <w:rPr>
          <w:rFonts w:ascii="Times New Roman" w:hAnsi="Times New Roman" w:cs="Times New Roman"/>
          <w:noProof/>
          <w:color w:val="000000"/>
          <w:sz w:val="20"/>
          <w:szCs w:val="20"/>
        </w:rPr>
        <w:drawing>
          <wp:inline distT="0" distB="0" distL="0" distR="0" wp14:anchorId="5ACC4079" wp14:editId="480DC16D">
            <wp:extent cx="161925" cy="161925"/>
            <wp:effectExtent l="0" t="0" r="0" b="0"/>
            <wp:docPr id="50" name="Picture 50">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8" w:history="1">
        <w:r>
          <w:rPr>
            <w:rFonts w:ascii="Times New Roman" w:hAnsi="Times New Roman" w:cs="Times New Roman"/>
            <w:i/>
            <w:iCs/>
            <w:color w:val="0E568C"/>
            <w:sz w:val="20"/>
            <w:szCs w:val="20"/>
          </w:rPr>
          <w:t>Colberg, Inc. v. State of California ex rel. Dept. Pub. Works</w:t>
        </w:r>
        <w:r>
          <w:rPr>
            <w:rFonts w:ascii="Times New Roman" w:hAnsi="Times New Roman" w:cs="Times New Roman"/>
            <w:color w:val="0E568C"/>
            <w:sz w:val="20"/>
            <w:szCs w:val="20"/>
          </w:rPr>
          <w:t xml:space="preserve"> (1967) 67 Cal.2d 408, 416-417, 62 Cal.Rptr. 401, 432 P.2d 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range of public trust uses is broad, encompassing not just navigation, commerce, and fishing, but also the public right to hunt, bathe or swim. [Citation.] Furthermore, the concept of a public use is flexible, accommodating changing public needs. [Cita</w:t>
      </w:r>
      <w:r>
        <w:rPr>
          <w:rFonts w:ascii="Times New Roman" w:hAnsi="Times New Roman" w:cs="Times New Roman"/>
          <w:color w:val="000000"/>
          <w:sz w:val="20"/>
          <w:szCs w:val="20"/>
        </w:rPr>
        <w:t xml:space="preserve">tion.] For example, an increasingly important public use is the preservation of trust lands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 their natural state, so that they may serve as ecological units for scientific study, as open space, and as environments which provide food and habitat for bi</w:t>
      </w:r>
      <w:r>
        <w:rPr>
          <w:rFonts w:ascii="Times New Roman" w:hAnsi="Times New Roman" w:cs="Times New Roman"/>
          <w:color w:val="000000"/>
          <w:sz w:val="20"/>
          <w:szCs w:val="20"/>
        </w:rPr>
        <w:t xml:space="preserve">rds and marine life, and which </w:t>
      </w:r>
      <w:bookmarkStart w:id="135" w:name="co_pp_sp_7047_401_1"/>
      <w:bookmarkEnd w:id="135"/>
      <w:r>
        <w:rPr>
          <w:rFonts w:ascii="Times New Roman" w:hAnsi="Times New Roman" w:cs="Times New Roman"/>
          <w:b/>
          <w:bCs/>
          <w:color w:val="000000"/>
          <w:sz w:val="20"/>
          <w:szCs w:val="20"/>
        </w:rPr>
        <w:t>**401</w:t>
      </w:r>
      <w:r>
        <w:rPr>
          <w:rFonts w:ascii="Times New Roman" w:hAnsi="Times New Roman" w:cs="Times New Roman"/>
          <w:color w:val="000000"/>
          <w:sz w:val="20"/>
          <w:szCs w:val="20"/>
        </w:rPr>
        <w:t xml:space="preserve"> favorably affect the scenery and climate of the area.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68D2423D" wp14:editId="5C039770">
            <wp:extent cx="161925" cy="161925"/>
            <wp:effectExtent l="0" t="0" r="0" b="0"/>
            <wp:docPr id="51" name="Picture 51">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9" w:history="1">
        <w:r>
          <w:rPr>
            <w:rFonts w:ascii="Times New Roman" w:hAnsi="Times New Roman" w:cs="Times New Roman"/>
            <w:i/>
            <w:iCs/>
            <w:color w:val="0E568C"/>
            <w:sz w:val="20"/>
            <w:szCs w:val="20"/>
          </w:rPr>
          <w:t>Baykeeper, supra</w:t>
        </w:r>
        <w:r>
          <w:rPr>
            <w:rFonts w:ascii="Times New Roman" w:hAnsi="Times New Roman" w:cs="Times New Roman"/>
            <w:color w:val="0E568C"/>
            <w:sz w:val="20"/>
            <w:szCs w:val="20"/>
          </w:rPr>
          <w:t>, 242</w:t>
        </w:r>
        <w:r>
          <w:rPr>
            <w:rFonts w:ascii="Times New Roman" w:hAnsi="Times New Roman" w:cs="Times New Roman"/>
            <w:color w:val="0E568C"/>
            <w:sz w:val="20"/>
            <w:szCs w:val="20"/>
          </w:rPr>
          <w:t xml:space="preserve"> Cal.App.4th at p. 233, 194 Cal.Rptr.3d 880</w:t>
        </w:r>
      </w:hyperlink>
      <w:r>
        <w:rPr>
          <w:rFonts w:ascii="Times New Roman" w:hAnsi="Times New Roman" w:cs="Times New Roman"/>
          <w:color w:val="000000"/>
          <w:sz w:val="20"/>
          <w:szCs w:val="20"/>
        </w:rPr>
        <w:t>.)</w:t>
      </w:r>
    </w:p>
    <w:p w14:paraId="31A98142"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D08B61" w14:textId="7FEFD4ED"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0" w:history="1">
        <w:r>
          <w:rPr>
            <w:rFonts w:ascii="Times New Roman" w:hAnsi="Times New Roman" w:cs="Times New Roman"/>
            <w:b/>
            <w:bCs/>
            <w:color w:val="252525"/>
            <w:sz w:val="20"/>
            <w:szCs w:val="20"/>
            <w:vertAlign w:val="superscript"/>
          </w:rPr>
          <w:t>[6]</w:t>
        </w:r>
      </w:hyperlink>
      <w:bookmarkStart w:id="136" w:name="co_anchor_B62045385840_1"/>
      <w:bookmarkEnd w:id="136"/>
      <w:r>
        <w:rPr>
          <w:rFonts w:ascii="Times New Roman" w:hAnsi="Times New Roman" w:cs="Times New Roman"/>
          <w:color w:val="000000"/>
          <w:sz w:val="20"/>
          <w:szCs w:val="20"/>
        </w:rPr>
        <w:t xml:space="preserve"> </w:t>
      </w:r>
      <w:hyperlink r:id="rId141" w:history="1">
        <w:r>
          <w:rPr>
            <w:rFonts w:ascii="Times New Roman" w:hAnsi="Times New Roman" w:cs="Times New Roman"/>
            <w:b/>
            <w:bCs/>
            <w:color w:val="252525"/>
            <w:sz w:val="20"/>
            <w:szCs w:val="20"/>
            <w:vertAlign w:val="superscript"/>
          </w:rPr>
          <w:t>[7]</w:t>
        </w:r>
      </w:hyperlink>
      <w:bookmarkStart w:id="137" w:name="co_anchor_B72045385840_1"/>
      <w:bookmarkEnd w:id="137"/>
      <w:r>
        <w:rPr>
          <w:rFonts w:ascii="Times New Roman" w:hAnsi="Times New Roman" w:cs="Times New Roman"/>
          <w:color w:val="000000"/>
          <w:sz w:val="20"/>
          <w:szCs w:val="20"/>
        </w:rPr>
        <w:t>Moreover, the public</w:t>
      </w:r>
      <w:r>
        <w:rPr>
          <w:rFonts w:ascii="Times New Roman" w:hAnsi="Times New Roman" w:cs="Times New Roman"/>
          <w:color w:val="000000"/>
          <w:sz w:val="20"/>
          <w:szCs w:val="20"/>
        </w:rPr>
        <w:t xml:space="preserve"> trust doctrine is more than a state’s raw power to act; it imposes an affirmative duty on the state to act on behalf of the people to protect their interest in navigable water. As our Supreme Court has mandated: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is more than an affirma</w:t>
      </w:r>
      <w:r>
        <w:rPr>
          <w:rFonts w:ascii="Times New Roman" w:hAnsi="Times New Roman" w:cs="Times New Roman"/>
          <w:color w:val="000000"/>
          <w:sz w:val="20"/>
          <w:szCs w:val="20"/>
        </w:rPr>
        <w:t>tion of state power to use public property for public purposes. It is an affirmation of the duty of the state to protect the people’s common heritage of streams, lakes, marshlands and tidelands, surrendering that right of protection only in rare cases when</w:t>
      </w:r>
      <w:r>
        <w:rPr>
          <w:rFonts w:ascii="Times New Roman" w:hAnsi="Times New Roman" w:cs="Times New Roman"/>
          <w:color w:val="000000"/>
          <w:sz w:val="20"/>
          <w:szCs w:val="20"/>
        </w:rPr>
        <w:t xml:space="preserve"> the abandonment of that right is consistent with the purposes of the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654407A8" wp14:editId="17465321">
            <wp:extent cx="161925" cy="161925"/>
            <wp:effectExtent l="0" t="0" r="0" b="0"/>
            <wp:docPr id="52" name="Picture 52">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2" w:history="1">
        <w:r>
          <w:rPr>
            <w:rFonts w:ascii="Times New Roman" w:hAnsi="Times New Roman" w:cs="Times New Roman"/>
            <w:i/>
            <w:iCs/>
            <w:color w:val="0E568C"/>
            <w:sz w:val="20"/>
            <w:szCs w:val="20"/>
          </w:rPr>
          <w:t>National Audubon, supra</w:t>
        </w:r>
        <w:r>
          <w:rPr>
            <w:rFonts w:ascii="Times New Roman" w:hAnsi="Times New Roman" w:cs="Times New Roman"/>
            <w:color w:val="0E568C"/>
            <w:sz w:val="20"/>
            <w:szCs w:val="20"/>
          </w:rPr>
          <w:t>, 33 Cal.3d at p. 441, 189 Cal.Rptr. 346, 658 P.2d 709</w:t>
        </w:r>
      </w:hyperlink>
      <w:r>
        <w:rPr>
          <w:rFonts w:ascii="Times New Roman" w:hAnsi="Times New Roman" w:cs="Times New Roman"/>
          <w:color w:val="000000"/>
          <w:sz w:val="20"/>
          <w:szCs w:val="20"/>
        </w:rPr>
        <w:t>.)</w:t>
      </w:r>
    </w:p>
    <w:p w14:paraId="317FF03D"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430327F" w14:textId="7C6D532E"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3" w:history="1">
        <w:r>
          <w:rPr>
            <w:rFonts w:ascii="Times New Roman" w:hAnsi="Times New Roman" w:cs="Times New Roman"/>
            <w:b/>
            <w:bCs/>
            <w:color w:val="252525"/>
            <w:sz w:val="20"/>
            <w:szCs w:val="20"/>
            <w:vertAlign w:val="superscript"/>
          </w:rPr>
          <w:t>[8]</w:t>
        </w:r>
      </w:hyperlink>
      <w:bookmarkStart w:id="138" w:name="co_anchor_B82045385840_1"/>
      <w:bookmarkEnd w:id="138"/>
      <w:r>
        <w:rPr>
          <w:rFonts w:ascii="Times New Roman" w:hAnsi="Times New Roman" w:cs="Times New Roman"/>
          <w:color w:val="000000"/>
          <w:sz w:val="20"/>
          <w:szCs w:val="20"/>
        </w:rPr>
        <w:t xml:space="preserve"> </w:t>
      </w:r>
      <w:hyperlink r:id="rId144" w:history="1">
        <w:r>
          <w:rPr>
            <w:rFonts w:ascii="Times New Roman" w:hAnsi="Times New Roman" w:cs="Times New Roman"/>
            <w:b/>
            <w:bCs/>
            <w:color w:val="252525"/>
            <w:sz w:val="20"/>
            <w:szCs w:val="20"/>
            <w:vertAlign w:val="superscript"/>
          </w:rPr>
          <w:t>[9]</w:t>
        </w:r>
      </w:hyperlink>
      <w:bookmarkStart w:id="139" w:name="co_anchor_B92045385840_1"/>
      <w:bookmarkEnd w:id="139"/>
      <w:r>
        <w:rPr>
          <w:rFonts w:ascii="Times New Roman" w:hAnsi="Times New Roman" w:cs="Times New Roman"/>
          <w:color w:val="000000"/>
          <w:sz w:val="20"/>
          <w:szCs w:val="20"/>
        </w:rPr>
        <w:t xml:space="preserve">What </w:t>
      </w:r>
      <w:r w:rsidR="00B3581C">
        <w:rPr>
          <w:rFonts w:ascii="Times New Roman" w:hAnsi="Times New Roman" w:cs="Times New Roman"/>
          <w:noProof/>
          <w:color w:val="000000"/>
          <w:sz w:val="20"/>
          <w:szCs w:val="20"/>
        </w:rPr>
        <w:drawing>
          <wp:inline distT="0" distB="0" distL="0" distR="0" wp14:anchorId="7DE6AEA4" wp14:editId="6E7AE9EE">
            <wp:extent cx="161925" cy="161925"/>
            <wp:effectExtent l="0" t="0" r="0" b="0"/>
            <wp:docPr id="53" name="Picture 53">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5" w:history="1">
        <w:r>
          <w:rPr>
            <w:rFonts w:ascii="Times New Roman" w:hAnsi="Times New Roman" w:cs="Times New Roman"/>
            <w:i/>
            <w:iCs/>
            <w:color w:val="0E568C"/>
            <w:sz w:val="20"/>
            <w:szCs w:val="20"/>
          </w:rPr>
          <w:t>Illinois Central</w:t>
        </w:r>
      </w:hyperlink>
      <w:r>
        <w:rPr>
          <w:rFonts w:ascii="Times New Roman" w:hAnsi="Times New Roman" w:cs="Times New Roman"/>
          <w:color w:val="000000"/>
          <w:sz w:val="20"/>
          <w:szCs w:val="20"/>
        </w:rPr>
        <w:t xml:space="preserve"> was on the national level in the nineteenth century, </w:t>
      </w:r>
      <w:r w:rsidR="00B3581C">
        <w:rPr>
          <w:rFonts w:ascii="Times New Roman" w:hAnsi="Times New Roman" w:cs="Times New Roman"/>
          <w:noProof/>
          <w:color w:val="000000"/>
          <w:sz w:val="20"/>
          <w:szCs w:val="20"/>
        </w:rPr>
        <w:drawing>
          <wp:inline distT="0" distB="0" distL="0" distR="0" wp14:anchorId="15C6B806" wp14:editId="3A594B51">
            <wp:extent cx="161925" cy="161925"/>
            <wp:effectExtent l="0" t="0" r="0" b="0"/>
            <wp:docPr id="54" name="Picture 54">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6"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was to California in the twentieth century</w:t>
      </w:r>
      <w:r>
        <w:rPr>
          <w:rFonts w:ascii="Times New Roman" w:hAnsi="Times New Roman" w:cs="Times New Roman"/>
          <w:color w:val="000000"/>
          <w:sz w:val="20"/>
          <w:szCs w:val="20"/>
        </w:rPr>
        <w:t>—</w:t>
      </w:r>
      <w:r>
        <w:rPr>
          <w:rFonts w:ascii="Times New Roman" w:hAnsi="Times New Roman" w:cs="Times New Roman"/>
          <w:color w:val="000000"/>
          <w:sz w:val="20"/>
          <w:szCs w:val="20"/>
        </w:rPr>
        <w:t>a monumental decision enforcing, indeed expanding, the right of the public to</w:t>
      </w:r>
      <w:r>
        <w:rPr>
          <w:rFonts w:ascii="Times New Roman" w:hAnsi="Times New Roman" w:cs="Times New Roman"/>
          <w:color w:val="000000"/>
          <w:sz w:val="20"/>
          <w:szCs w:val="20"/>
        </w:rPr>
        <w:t xml:space="preserve"> benefit from state-owned navigable waterways and the duty of the state to protect the public’s </w:t>
      </w:r>
      <w:r>
        <w:rPr>
          <w:rFonts w:ascii="Times New Roman" w:hAnsi="Times New Roman" w:cs="Times New Roman"/>
          <w:color w:val="000000"/>
          <w:sz w:val="20"/>
          <w:szCs w:val="20"/>
        </w:rPr>
        <w:t>“</w:t>
      </w:r>
      <w:r>
        <w:rPr>
          <w:rFonts w:ascii="Times New Roman" w:hAnsi="Times New Roman" w:cs="Times New Roman"/>
          <w:color w:val="000000"/>
          <w:sz w:val="20"/>
          <w:szCs w:val="20"/>
        </w:rPr>
        <w:t>common heritage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its water. We reject the County’s effort to diminish the importance of the opinion, including its mistaken labeling of its </w:t>
      </w:r>
      <w:bookmarkStart w:id="140" w:name="co_pp_sp_7053_858_1"/>
      <w:bookmarkEnd w:id="140"/>
      <w:r>
        <w:rPr>
          <w:rFonts w:ascii="Times New Roman" w:hAnsi="Times New Roman" w:cs="Times New Roman"/>
          <w:b/>
          <w:bCs/>
          <w:color w:val="000000"/>
          <w:sz w:val="20"/>
          <w:szCs w:val="20"/>
        </w:rPr>
        <w:t>*858</w:t>
      </w:r>
      <w:r>
        <w:rPr>
          <w:rFonts w:ascii="Times New Roman" w:hAnsi="Times New Roman" w:cs="Times New Roman"/>
          <w:color w:val="000000"/>
          <w:sz w:val="20"/>
          <w:szCs w:val="20"/>
        </w:rPr>
        <w:t xml:space="preserve"> central holdings as dicta.</w:t>
      </w:r>
      <w:bookmarkStart w:id="141" w:name="co_fnRef_B00062045385840_ID0ELYAI_1"/>
      <w:bookmarkEnd w:id="14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"#co_footnote_B00062045385840_1" </w:instrText>
      </w:r>
      <w:r w:rsidR="00B3581C">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To the contrary, </w:t>
      </w:r>
      <w:r w:rsidR="00B3581C">
        <w:rPr>
          <w:rFonts w:ascii="Times New Roman" w:hAnsi="Times New Roman" w:cs="Times New Roman"/>
          <w:noProof/>
          <w:color w:val="000000"/>
          <w:sz w:val="20"/>
          <w:szCs w:val="20"/>
        </w:rPr>
        <w:drawing>
          <wp:inline distT="0" distB="0" distL="0" distR="0" wp14:anchorId="038E8E22" wp14:editId="7084BD40">
            <wp:extent cx="161925" cy="161925"/>
            <wp:effectExtent l="0" t="0" r="0" b="0"/>
            <wp:docPr id="55" name="Picture 55">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7"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is binding</w:t>
      </w:r>
      <w:r>
        <w:rPr>
          <w:rFonts w:ascii="Times New Roman" w:hAnsi="Times New Roman" w:cs="Times New Roman"/>
          <w:color w:val="000000"/>
          <w:sz w:val="20"/>
          <w:szCs w:val="20"/>
        </w:rPr>
        <w:t xml:space="preserve"> precedent, factually analogous, precisely on point, and indeed dispositive of the threshold question in this appeal: does the public trust doctrine apply to the extraction of groundwater that adversely impacts the Scott River, a navigable waterway?</w:t>
      </w:r>
    </w:p>
    <w:p w14:paraId="180DFFEA"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1F7C50" w14:textId="46E019A1"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b</w:t>
      </w:r>
      <w:r>
        <w:rPr>
          <w:rFonts w:ascii="Times New Roman" w:hAnsi="Times New Roman" w:cs="Times New Roman"/>
          <w:color w:val="000000"/>
          <w:sz w:val="20"/>
          <w:szCs w:val="20"/>
        </w:rPr>
        <w:t xml:space="preserve">egin with the extraordinary collision of values </w:t>
      </w:r>
      <w:r>
        <w:rPr>
          <w:rFonts w:ascii="Times New Roman" w:hAnsi="Times New Roman" w:cs="Times New Roman"/>
          <w:color w:val="000000"/>
          <w:sz w:val="20"/>
          <w:szCs w:val="20"/>
        </w:rPr>
        <w:t xml:space="preserve">exposed in </w:t>
      </w:r>
      <w:r w:rsidR="00B3581C">
        <w:rPr>
          <w:rFonts w:ascii="Times New Roman" w:hAnsi="Times New Roman" w:cs="Times New Roman"/>
          <w:noProof/>
          <w:color w:val="000000"/>
          <w:sz w:val="20"/>
          <w:szCs w:val="20"/>
        </w:rPr>
        <w:drawing>
          <wp:inline distT="0" distB="0" distL="0" distR="0" wp14:anchorId="0EEF5A90" wp14:editId="71939C4D">
            <wp:extent cx="161925" cy="161925"/>
            <wp:effectExtent l="0" t="0" r="0" b="0"/>
            <wp:docPr id="56" name="Picture 56">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8"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The Department of Water and Power of the City of Los Angeles (DWP), pursuant to a permit issued by the Division of Water Resources, the predecessor to the Board, diverted water from nonnavigable tributaries that would have otherwis</w:t>
      </w:r>
      <w:r>
        <w:rPr>
          <w:rFonts w:ascii="Times New Roman" w:hAnsi="Times New Roman" w:cs="Times New Roman"/>
          <w:color w:val="000000"/>
          <w:sz w:val="20"/>
          <w:szCs w:val="20"/>
        </w:rPr>
        <w:t>e flowed into Mono Lake. (</w:t>
      </w:r>
      <w:r w:rsidR="00B3581C">
        <w:rPr>
          <w:rFonts w:ascii="Times New Roman" w:hAnsi="Times New Roman" w:cs="Times New Roman"/>
          <w:noProof/>
          <w:color w:val="000000"/>
          <w:sz w:val="20"/>
          <w:szCs w:val="20"/>
        </w:rPr>
        <w:drawing>
          <wp:inline distT="0" distB="0" distL="0" distR="0" wp14:anchorId="0F72003C" wp14:editId="365CEB37">
            <wp:extent cx="161925" cy="161925"/>
            <wp:effectExtent l="0" t="0" r="0" b="0"/>
            <wp:docPr id="57" name="Picture 57">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9" w:history="1">
        <w:r>
          <w:rPr>
            <w:rFonts w:ascii="Times New Roman" w:hAnsi="Times New Roman" w:cs="Times New Roman"/>
            <w:i/>
            <w:iCs/>
            <w:color w:val="0E568C"/>
            <w:sz w:val="20"/>
            <w:szCs w:val="20"/>
          </w:rPr>
          <w:t>National Audubon, supra</w:t>
        </w:r>
        <w:r>
          <w:rPr>
            <w:rFonts w:ascii="Times New Roman" w:hAnsi="Times New Roman" w:cs="Times New Roman"/>
            <w:color w:val="0E568C"/>
            <w:sz w:val="20"/>
            <w:szCs w:val="20"/>
          </w:rPr>
          <w:t>, 33 Cal.3d at p. 424, 189 Cal.Rptr. 346, 658 P.2d 709</w:t>
        </w:r>
      </w:hyperlink>
      <w:r>
        <w:rPr>
          <w:rFonts w:ascii="Times New Roman" w:hAnsi="Times New Roman" w:cs="Times New Roman"/>
          <w:color w:val="000000"/>
          <w:sz w:val="20"/>
          <w:szCs w:val="20"/>
        </w:rPr>
        <w:t>.) The diversion of the water caused the level of the lake to drop, thereby</w:t>
      </w:r>
      <w:r>
        <w:rPr>
          <w:rFonts w:ascii="Times New Roman" w:hAnsi="Times New Roman" w:cs="Times New Roman"/>
          <w:color w:val="000000"/>
          <w:sz w:val="20"/>
          <w:szCs w:val="20"/>
        </w:rPr>
        <w:t xml:space="preserve"> imperiling its scenic beauty and ecological value. (</w:t>
      </w:r>
      <w:r w:rsidR="00B3581C">
        <w:rPr>
          <w:rFonts w:ascii="Times New Roman" w:hAnsi="Times New Roman" w:cs="Times New Roman"/>
          <w:noProof/>
          <w:color w:val="000000"/>
          <w:sz w:val="20"/>
          <w:szCs w:val="20"/>
        </w:rPr>
        <w:drawing>
          <wp:inline distT="0" distB="0" distL="0" distR="0" wp14:anchorId="237FC0EF" wp14:editId="7AEEDFB8">
            <wp:extent cx="161925" cy="161925"/>
            <wp:effectExtent l="0" t="0" r="0" b="0"/>
            <wp:docPr id="58" name="Picture 58">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pp. 424-425, 189 Cal.Rptr. 346, 658 P.2d 709</w:t>
        </w:r>
      </w:hyperlink>
      <w:r>
        <w:rPr>
          <w:rFonts w:ascii="Times New Roman" w:hAnsi="Times New Roman" w:cs="Times New Roman"/>
          <w:color w:val="000000"/>
          <w:sz w:val="20"/>
          <w:szCs w:val="20"/>
        </w:rPr>
        <w:t>.) The permit was issued under the appropriative water rights system, a system that dominated California water</w:t>
      </w:r>
      <w:r>
        <w:rPr>
          <w:rFonts w:ascii="Times New Roman" w:hAnsi="Times New Roman" w:cs="Times New Roman"/>
          <w:color w:val="000000"/>
          <w:sz w:val="20"/>
          <w:szCs w:val="20"/>
        </w:rPr>
        <w:t xml:space="preserve"> law since the gold rush (</w:t>
      </w:r>
      <w:r w:rsidR="00B3581C">
        <w:rPr>
          <w:rFonts w:ascii="Times New Roman" w:hAnsi="Times New Roman" w:cs="Times New Roman"/>
          <w:noProof/>
          <w:color w:val="000000"/>
          <w:sz w:val="20"/>
          <w:szCs w:val="20"/>
        </w:rPr>
        <w:drawing>
          <wp:inline distT="0" distB="0" distL="0" distR="0" wp14:anchorId="77196112" wp14:editId="11ABB562">
            <wp:extent cx="161925" cy="161925"/>
            <wp:effectExtent l="0" t="0" r="0" b="0"/>
            <wp:docPr id="59" name="Picture 59">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p. 442, 189 Cal.Rptr. 346, 658 P.2d 709</w:t>
        </w:r>
      </w:hyperlink>
      <w:r>
        <w:rPr>
          <w:rFonts w:ascii="Times New Roman" w:hAnsi="Times New Roman" w:cs="Times New Roman"/>
          <w:color w:val="000000"/>
          <w:sz w:val="20"/>
          <w:szCs w:val="20"/>
        </w:rPr>
        <w:t>) and was formally enshrined in statute with the enactment in 1913 of the Water Commission Act. (</w:t>
      </w:r>
      <w:r w:rsidR="00B3581C">
        <w:rPr>
          <w:rFonts w:ascii="Times New Roman" w:hAnsi="Times New Roman" w:cs="Times New Roman"/>
          <w:noProof/>
          <w:color w:val="000000"/>
          <w:sz w:val="20"/>
          <w:szCs w:val="20"/>
        </w:rPr>
        <w:drawing>
          <wp:inline distT="0" distB="0" distL="0" distR="0" wp14:anchorId="23ADDDFC" wp14:editId="6DCDCAD0">
            <wp:extent cx="161925" cy="161925"/>
            <wp:effectExtent l="0" t="0" r="0" b="0"/>
            <wp:docPr id="60" name="Picture 60">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3" w:history="1">
        <w:r>
          <w:rPr>
            <w:rFonts w:ascii="Times New Roman" w:hAnsi="Times New Roman" w:cs="Times New Roman"/>
            <w:i/>
            <w:iCs/>
            <w:color w:val="0E568C"/>
            <w:sz w:val="20"/>
            <w:szCs w:val="20"/>
          </w:rPr>
          <w:t>People v. Shirokow</w:t>
        </w:r>
        <w:r>
          <w:rPr>
            <w:rFonts w:ascii="Times New Roman" w:hAnsi="Times New Roman" w:cs="Times New Roman"/>
            <w:color w:val="0E568C"/>
            <w:sz w:val="20"/>
            <w:szCs w:val="20"/>
          </w:rPr>
          <w:t xml:space="preserve"> (1980) 26 Cal.3d 301, 308, 162 Cal.Rptr. 30, 605 P.2d 859</w:t>
        </w:r>
      </w:hyperlink>
      <w:r>
        <w:rPr>
          <w:rFonts w:ascii="Times New Roman" w:hAnsi="Times New Roman" w:cs="Times New Roman"/>
          <w:color w:val="000000"/>
          <w:sz w:val="20"/>
          <w:szCs w:val="20"/>
        </w:rPr>
        <w:t xml:space="preserve">.) In </w:t>
      </w:r>
      <w:r w:rsidR="00B3581C">
        <w:rPr>
          <w:rFonts w:ascii="Times New Roman" w:hAnsi="Times New Roman" w:cs="Times New Roman"/>
          <w:noProof/>
          <w:color w:val="000000"/>
          <w:sz w:val="20"/>
          <w:szCs w:val="20"/>
        </w:rPr>
        <w:drawing>
          <wp:inline distT="0" distB="0" distL="0" distR="0" wp14:anchorId="6029DC7E" wp14:editId="7AF433C5">
            <wp:extent cx="161925" cy="161925"/>
            <wp:effectExtent l="0" t="0" r="0" b="0"/>
            <wp:docPr id="61" name="Picture 61">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4"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the values undergirding that legislative mandate collided with those that had been, until then, embodied but ignored in the public trust doctrine. (</w:t>
      </w:r>
      <w:r w:rsidR="00B3581C">
        <w:rPr>
          <w:rFonts w:ascii="Times New Roman" w:hAnsi="Times New Roman" w:cs="Times New Roman"/>
          <w:noProof/>
          <w:color w:val="000000"/>
          <w:sz w:val="20"/>
          <w:szCs w:val="20"/>
        </w:rPr>
        <w:drawing>
          <wp:inline distT="0" distB="0" distL="0" distR="0" wp14:anchorId="40FCC6B5" wp14:editId="2910D832">
            <wp:extent cx="161925" cy="161925"/>
            <wp:effectExtent l="0" t="0" r="0" b="0"/>
            <wp:docPr id="62" name="Picture 62">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5" w:history="1">
        <w:r>
          <w:rPr>
            <w:rFonts w:ascii="Times New Roman" w:hAnsi="Times New Roman" w:cs="Times New Roman"/>
            <w:i/>
            <w:iCs/>
            <w:color w:val="0E568C"/>
            <w:sz w:val="20"/>
            <w:szCs w:val="20"/>
          </w:rPr>
          <w:t>Nationa</w:t>
        </w:r>
        <w:r>
          <w:rPr>
            <w:rFonts w:ascii="Times New Roman" w:hAnsi="Times New Roman" w:cs="Times New Roman"/>
            <w:i/>
            <w:iCs/>
            <w:color w:val="0E568C"/>
            <w:sz w:val="20"/>
            <w:szCs w:val="20"/>
          </w:rPr>
          <w:t>l Audubon, supra</w:t>
        </w:r>
        <w:r>
          <w:rPr>
            <w:rFonts w:ascii="Times New Roman" w:hAnsi="Times New Roman" w:cs="Times New Roman"/>
            <w:color w:val="0E568C"/>
            <w:sz w:val="20"/>
            <w:szCs w:val="20"/>
          </w:rPr>
          <w:t>, at p. 445, 189 Cal.Rptr. 346, 658 P.2d 709</w:t>
        </w:r>
      </w:hyperlink>
      <w:r>
        <w:rPr>
          <w:rFonts w:ascii="Times New Roman" w:hAnsi="Times New Roman" w:cs="Times New Roman"/>
          <w:color w:val="000000"/>
          <w:sz w:val="20"/>
          <w:szCs w:val="20"/>
        </w:rPr>
        <w:t>.)</w:t>
      </w:r>
    </w:p>
    <w:p w14:paraId="0EF0EDC5"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DE56D6" w14:textId="2232C034"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Supreme Court captured the intensity of the drama involved in the high stakes contest between the two distinct systems of legal thought. The court wrote: </w:t>
      </w:r>
      <w:r>
        <w:rPr>
          <w:rFonts w:ascii="Times New Roman" w:hAnsi="Times New Roman" w:cs="Times New Roman"/>
          <w:color w:val="000000"/>
          <w:sz w:val="20"/>
          <w:szCs w:val="20"/>
        </w:rPr>
        <w:t>“</w:t>
      </w:r>
      <w:r>
        <w:rPr>
          <w:rFonts w:ascii="Times New Roman" w:hAnsi="Times New Roman" w:cs="Times New Roman"/>
          <w:color w:val="000000"/>
          <w:sz w:val="20"/>
          <w:szCs w:val="20"/>
        </w:rPr>
        <w:t>They meet in a unique and dra</w:t>
      </w:r>
      <w:r>
        <w:rPr>
          <w:rFonts w:ascii="Times New Roman" w:hAnsi="Times New Roman" w:cs="Times New Roman"/>
          <w:color w:val="000000"/>
          <w:sz w:val="20"/>
          <w:szCs w:val="20"/>
        </w:rPr>
        <w:t xml:space="preserve">matic setting which highlights the clash of values. Mono Lake is a scenic and ecological treasure of national significance, imperiled by  </w:t>
      </w:r>
      <w:bookmarkStart w:id="142" w:name="co_pp_sp_7047_402_1"/>
      <w:bookmarkEnd w:id="142"/>
      <w:r>
        <w:rPr>
          <w:rFonts w:ascii="Times New Roman" w:hAnsi="Times New Roman" w:cs="Times New Roman"/>
          <w:b/>
          <w:bCs/>
          <w:color w:val="000000"/>
          <w:sz w:val="20"/>
          <w:szCs w:val="20"/>
        </w:rPr>
        <w:t>**402</w:t>
      </w:r>
      <w:r>
        <w:rPr>
          <w:rFonts w:ascii="Times New Roman" w:hAnsi="Times New Roman" w:cs="Times New Roman"/>
          <w:color w:val="000000"/>
          <w:sz w:val="20"/>
          <w:szCs w:val="20"/>
        </w:rPr>
        <w:t xml:space="preserve"> continued diversions of water; yet, the need of Los Angeles for water is a</w:t>
      </w:r>
      <w:r>
        <w:rPr>
          <w:rFonts w:ascii="Times New Roman" w:hAnsi="Times New Roman" w:cs="Times New Roman"/>
          <w:color w:val="000000"/>
          <w:sz w:val="20"/>
          <w:szCs w:val="20"/>
        </w:rPr>
        <w:t>pparent, its reliance on rights granted by the board evident, the cost of curtailing diversions substantial.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3C5FEE0A" wp14:editId="1209EF6C">
            <wp:extent cx="161925" cy="161925"/>
            <wp:effectExtent l="0" t="0" r="0" b="0"/>
            <wp:docPr id="63" name="Picture 63">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6" w:history="1">
        <w:r>
          <w:rPr>
            <w:rFonts w:ascii="Times New Roman" w:hAnsi="Times New Roman" w:cs="Times New Roman"/>
            <w:i/>
            <w:iCs/>
            <w:color w:val="0E568C"/>
            <w:sz w:val="20"/>
            <w:szCs w:val="20"/>
          </w:rPr>
          <w:t>National Audubon, supra</w:t>
        </w:r>
        <w:r>
          <w:rPr>
            <w:rFonts w:ascii="Times New Roman" w:hAnsi="Times New Roman" w:cs="Times New Roman"/>
            <w:color w:val="0E568C"/>
            <w:sz w:val="20"/>
            <w:szCs w:val="20"/>
          </w:rPr>
          <w:t xml:space="preserve">, 33 Cal.3d at p. 425, 189 Cal.Rptr. 346, 658 </w:t>
        </w:r>
        <w:r>
          <w:rPr>
            <w:rFonts w:ascii="Times New Roman" w:hAnsi="Times New Roman" w:cs="Times New Roman"/>
            <w:color w:val="0E568C"/>
            <w:sz w:val="20"/>
            <w:szCs w:val="20"/>
          </w:rPr>
          <w:t>P.2d 709</w:t>
        </w:r>
      </w:hyperlink>
      <w:r>
        <w:rPr>
          <w:rFonts w:ascii="Times New Roman" w:hAnsi="Times New Roman" w:cs="Times New Roman"/>
          <w:color w:val="000000"/>
          <w:sz w:val="20"/>
          <w:szCs w:val="20"/>
        </w:rPr>
        <w:t>.) Despite the historical significance of appropriative water rights in the state, the comprehensiveness of the water rights system, the threat to the water supply for the City of Los Angeles, and perhaps, most significantly, the fact that the t</w:t>
      </w:r>
      <w:r>
        <w:rPr>
          <w:rFonts w:ascii="Times New Roman" w:hAnsi="Times New Roman" w:cs="Times New Roman"/>
          <w:color w:val="000000"/>
          <w:sz w:val="20"/>
          <w:szCs w:val="20"/>
        </w:rPr>
        <w:t>ributaries from which the water was being diverted were not themselves navigable, the public trust prevailed. Yet the County would have us now dilute or ignore the trust for far less compelling reasons.</w:t>
      </w:r>
    </w:p>
    <w:p w14:paraId="2BB63965"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8C48F84"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3" w:name="co_pp_sp_7053_859_1"/>
      <w:bookmarkEnd w:id="143"/>
      <w:r>
        <w:rPr>
          <w:rFonts w:ascii="Times New Roman" w:hAnsi="Times New Roman" w:cs="Times New Roman"/>
          <w:b/>
          <w:bCs/>
          <w:color w:val="000000"/>
          <w:sz w:val="20"/>
          <w:szCs w:val="20"/>
        </w:rPr>
        <w:t>*859</w:t>
      </w:r>
      <w:r>
        <w:rPr>
          <w:rFonts w:ascii="Times New Roman" w:hAnsi="Times New Roman" w:cs="Times New Roman"/>
          <w:color w:val="000000"/>
          <w:sz w:val="20"/>
          <w:szCs w:val="20"/>
        </w:rPr>
        <w:t xml:space="preserve"> Pointing</w:t>
      </w:r>
      <w:r>
        <w:rPr>
          <w:rFonts w:ascii="Times New Roman" w:hAnsi="Times New Roman" w:cs="Times New Roman"/>
          <w:color w:val="000000"/>
          <w:sz w:val="20"/>
          <w:szCs w:val="20"/>
        </w:rPr>
        <w:t xml:space="preserve"> out that groundwater is not navigable, the County insists that it should not be subject to the public trust doctrine, reminding us that no court has held that groundwater is a public trust resource. But the trial court did not find the public trust doctri</w:t>
      </w:r>
      <w:r>
        <w:rPr>
          <w:rFonts w:ascii="Times New Roman" w:hAnsi="Times New Roman" w:cs="Times New Roman"/>
          <w:color w:val="000000"/>
          <w:sz w:val="20"/>
          <w:szCs w:val="20"/>
        </w:rPr>
        <w:t xml:space="preserve">ne embraces all groundwater. To the contrary, the water subject to the trust is the Scott River, a navigable waterway. </w:t>
      </w:r>
      <w:r>
        <w:rPr>
          <w:rFonts w:ascii="Times New Roman" w:hAnsi="Times New Roman" w:cs="Times New Roman"/>
          <w:color w:val="000000"/>
          <w:sz w:val="20"/>
          <w:szCs w:val="20"/>
        </w:rPr>
        <w:t>“</w:t>
      </w:r>
      <w:r>
        <w:rPr>
          <w:rFonts w:ascii="Times New Roman" w:hAnsi="Times New Roman" w:cs="Times New Roman"/>
          <w:color w:val="000000"/>
          <w:sz w:val="20"/>
          <w:szCs w:val="20"/>
        </w:rPr>
        <w:t>[T]he court does not hold the public trust doctrine applies to groundwater itself. Rather, the public trust doctrine applies if extracti</w:t>
      </w:r>
      <w:r>
        <w:rPr>
          <w:rFonts w:ascii="Times New Roman" w:hAnsi="Times New Roman" w:cs="Times New Roman"/>
          <w:color w:val="000000"/>
          <w:sz w:val="20"/>
          <w:szCs w:val="20"/>
        </w:rPr>
        <w:t xml:space="preserve">on of groundwater adversely impacts a </w:t>
      </w:r>
      <w:r>
        <w:rPr>
          <w:rFonts w:ascii="Times New Roman" w:hAnsi="Times New Roman" w:cs="Times New Roman"/>
          <w:color w:val="000000"/>
          <w:sz w:val="20"/>
          <w:szCs w:val="20"/>
        </w:rPr>
        <w:lastRenderedPageBreak/>
        <w:t>navigable waterway to which the public trust doctrine does apply.</w:t>
      </w:r>
      <w:r>
        <w:rPr>
          <w:rFonts w:ascii="Times New Roman" w:hAnsi="Times New Roman" w:cs="Times New Roman"/>
          <w:color w:val="000000"/>
          <w:sz w:val="20"/>
          <w:szCs w:val="20"/>
        </w:rPr>
        <w:t>”</w:t>
      </w:r>
    </w:p>
    <w:p w14:paraId="77C27ACA"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AED8E4A" w14:textId="14EA9642"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Thus, the trial court’</w:t>
      </w:r>
      <w:r>
        <w:rPr>
          <w:rFonts w:ascii="Times New Roman" w:hAnsi="Times New Roman" w:cs="Times New Roman"/>
          <w:color w:val="000000"/>
          <w:sz w:val="20"/>
          <w:szCs w:val="20"/>
        </w:rPr>
        <w:t xml:space="preserve">s finding is unremarkable and well supported by the facts and logic of </w:t>
      </w:r>
      <w:r w:rsidR="00B3581C">
        <w:rPr>
          <w:rFonts w:ascii="Times New Roman" w:hAnsi="Times New Roman" w:cs="Times New Roman"/>
          <w:noProof/>
          <w:color w:val="000000"/>
          <w:sz w:val="20"/>
          <w:szCs w:val="20"/>
        </w:rPr>
        <w:drawing>
          <wp:inline distT="0" distB="0" distL="0" distR="0" wp14:anchorId="473BB8C5" wp14:editId="75A6A3E6">
            <wp:extent cx="161925" cy="161925"/>
            <wp:effectExtent l="0" t="0" r="0" b="0"/>
            <wp:docPr id="64" name="Picture 64">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7"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and the precedent upon which it relies. The most notable similarity between this case and </w:t>
      </w:r>
      <w:r w:rsidR="00B3581C">
        <w:rPr>
          <w:rFonts w:ascii="Times New Roman" w:hAnsi="Times New Roman" w:cs="Times New Roman"/>
          <w:noProof/>
          <w:color w:val="000000"/>
          <w:sz w:val="20"/>
          <w:szCs w:val="20"/>
        </w:rPr>
        <w:drawing>
          <wp:inline distT="0" distB="0" distL="0" distR="0" wp14:anchorId="592C2DD0" wp14:editId="00101FA6">
            <wp:extent cx="161925" cy="161925"/>
            <wp:effectExtent l="0" t="0" r="0" b="0"/>
            <wp:docPr id="65" name="Picture 65">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8"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is the fact that nonnavigable water was diverted or extracted. In </w:t>
      </w:r>
      <w:r w:rsidR="00B3581C">
        <w:rPr>
          <w:rFonts w:ascii="Times New Roman" w:hAnsi="Times New Roman" w:cs="Times New Roman"/>
          <w:noProof/>
          <w:color w:val="000000"/>
          <w:sz w:val="20"/>
          <w:szCs w:val="20"/>
        </w:rPr>
        <w:drawing>
          <wp:inline distT="0" distB="0" distL="0" distR="0" wp14:anchorId="0EE67303" wp14:editId="2B4BE578">
            <wp:extent cx="161925" cy="161925"/>
            <wp:effectExtent l="0" t="0" r="0" b="0"/>
            <wp:docPr id="66" name="Picture 66">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9"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the diversion of nonnavigable tributaries had a deleterious effect on Mono Lake, a navigable waterway. (</w:t>
      </w:r>
      <w:r w:rsidR="00B3581C">
        <w:rPr>
          <w:rFonts w:ascii="Times New Roman" w:hAnsi="Times New Roman" w:cs="Times New Roman"/>
          <w:noProof/>
          <w:color w:val="000000"/>
          <w:sz w:val="20"/>
          <w:szCs w:val="20"/>
        </w:rPr>
        <w:drawing>
          <wp:inline distT="0" distB="0" distL="0" distR="0" wp14:anchorId="39D6E387" wp14:editId="0F8B7E32">
            <wp:extent cx="161925" cy="161925"/>
            <wp:effectExtent l="0" t="0" r="0" b="0"/>
            <wp:docPr id="67" name="Picture 67">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0" w:history="1">
        <w:r>
          <w:rPr>
            <w:rFonts w:ascii="Times New Roman" w:hAnsi="Times New Roman" w:cs="Times New Roman"/>
            <w:i/>
            <w:iCs/>
            <w:color w:val="0E568C"/>
            <w:sz w:val="20"/>
            <w:szCs w:val="20"/>
          </w:rPr>
          <w:t>National Audubon, supra</w:t>
        </w:r>
        <w:r>
          <w:rPr>
            <w:rFonts w:ascii="Times New Roman" w:hAnsi="Times New Roman" w:cs="Times New Roman"/>
            <w:color w:val="0E568C"/>
            <w:sz w:val="20"/>
            <w:szCs w:val="20"/>
          </w:rPr>
          <w:t>, 33 Cal.3d at pp. 424-425, 189 Cal.Rptr. 346, 658 P.2d 709</w:t>
        </w:r>
      </w:hyperlink>
      <w:r>
        <w:rPr>
          <w:rFonts w:ascii="Times New Roman" w:hAnsi="Times New Roman" w:cs="Times New Roman"/>
          <w:color w:val="000000"/>
          <w:sz w:val="20"/>
          <w:szCs w:val="20"/>
        </w:rPr>
        <w:t>.) Similarly, ELF alleges in this case that the extraction of groundwater potentially will adverse</w:t>
      </w:r>
      <w:r>
        <w:rPr>
          <w:rFonts w:ascii="Times New Roman" w:hAnsi="Times New Roman" w:cs="Times New Roman"/>
          <w:color w:val="000000"/>
          <w:sz w:val="20"/>
          <w:szCs w:val="20"/>
        </w:rPr>
        <w:t>ly impact the Scott River, also a navigable waterway. The fact the tributaries themselves were not navigable did not dissuade the Supreme Court from concluding the public trust doctrine protects the navigable water (Mono Lake) from harm by diversion of non</w:t>
      </w:r>
      <w:r>
        <w:rPr>
          <w:rFonts w:ascii="Times New Roman" w:hAnsi="Times New Roman" w:cs="Times New Roman"/>
          <w:color w:val="000000"/>
          <w:sz w:val="20"/>
          <w:szCs w:val="20"/>
        </w:rPr>
        <w:t>navigable tributaries. (</w:t>
      </w:r>
      <w:r w:rsidR="00B3581C">
        <w:rPr>
          <w:rFonts w:ascii="Times New Roman" w:hAnsi="Times New Roman" w:cs="Times New Roman"/>
          <w:noProof/>
          <w:color w:val="000000"/>
          <w:sz w:val="20"/>
          <w:szCs w:val="20"/>
        </w:rPr>
        <w:drawing>
          <wp:inline distT="0" distB="0" distL="0" distR="0" wp14:anchorId="03E376AE" wp14:editId="5C78F53D">
            <wp:extent cx="161925" cy="161925"/>
            <wp:effectExtent l="0" t="0" r="0" b="0"/>
            <wp:docPr id="68" name="Picture 68">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p. 437, 189 Cal.Rptr. 346, 658 P.2d 709</w:t>
        </w:r>
      </w:hyperlink>
      <w:r>
        <w:rPr>
          <w:rFonts w:ascii="Times New Roman" w:hAnsi="Times New Roman" w:cs="Times New Roman"/>
          <w:color w:val="000000"/>
          <w:sz w:val="20"/>
          <w:szCs w:val="20"/>
        </w:rPr>
        <w:t xml:space="preserve">.) Nor does the fact that nonnavigable groundwater rather than nonnavigable tributaries is at issue here dissuade us where, in both cases, it is </w:t>
      </w:r>
      <w:r>
        <w:rPr>
          <w:rFonts w:ascii="Times New Roman" w:hAnsi="Times New Roman" w:cs="Times New Roman"/>
          <w:color w:val="000000"/>
          <w:sz w:val="20"/>
          <w:szCs w:val="20"/>
        </w:rPr>
        <w:t>alleged the removal of water will have an adverse impact on navigable water clearly within the public trust.</w:t>
      </w:r>
    </w:p>
    <w:p w14:paraId="0678B74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01BE526" w14:textId="38A9F34F"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Thus, the pivotal fact is not whether water is diverted or extracted or the fact that it is water itself adversely impacting the water within the</w:t>
      </w:r>
      <w:r>
        <w:rPr>
          <w:rFonts w:ascii="Times New Roman" w:hAnsi="Times New Roman" w:cs="Times New Roman"/>
          <w:color w:val="000000"/>
          <w:sz w:val="20"/>
          <w:szCs w:val="20"/>
        </w:rPr>
        <w:t xml:space="preserve"> public trust. Rather, the determinative fact is the impact of the activity on the public trust resource. Indeed, the Supreme Court in </w:t>
      </w:r>
      <w:r w:rsidR="00B3581C">
        <w:rPr>
          <w:rFonts w:ascii="Times New Roman" w:hAnsi="Times New Roman" w:cs="Times New Roman"/>
          <w:noProof/>
          <w:color w:val="000000"/>
          <w:sz w:val="20"/>
          <w:szCs w:val="20"/>
        </w:rPr>
        <w:drawing>
          <wp:inline distT="0" distB="0" distL="0" distR="0" wp14:anchorId="484CB35F" wp14:editId="6B1C5306">
            <wp:extent cx="161925" cy="161925"/>
            <wp:effectExtent l="0" t="0" r="0" b="0"/>
            <wp:docPr id="69" name="Picture 69">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2"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highlighted an illustrative early case. In </w:t>
      </w:r>
      <w:r w:rsidR="00B3581C">
        <w:rPr>
          <w:rFonts w:ascii="Times New Roman" w:hAnsi="Times New Roman" w:cs="Times New Roman"/>
          <w:noProof/>
          <w:color w:val="000000"/>
          <w:sz w:val="20"/>
          <w:szCs w:val="20"/>
        </w:rPr>
        <w:drawing>
          <wp:inline distT="0" distB="0" distL="0" distR="0" wp14:anchorId="418A2C43" wp14:editId="719422D2">
            <wp:extent cx="161925" cy="161925"/>
            <wp:effectExtent l="0" t="0" r="0" b="0"/>
            <wp:docPr id="70" name="Picture 70">
              <a:hlinkClick xmlns:a="http://schemas.openxmlformats.org/drawingml/2006/main" r:id="rId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4" w:history="1">
        <w:r>
          <w:rPr>
            <w:rFonts w:ascii="Times New Roman" w:hAnsi="Times New Roman" w:cs="Times New Roman"/>
            <w:i/>
            <w:iCs/>
            <w:color w:val="0E568C"/>
            <w:sz w:val="20"/>
            <w:szCs w:val="20"/>
          </w:rPr>
          <w:t>People v. Gold Run D. &amp; M. Co.</w:t>
        </w:r>
        <w:r>
          <w:rPr>
            <w:rFonts w:ascii="Times New Roman" w:hAnsi="Times New Roman" w:cs="Times New Roman"/>
            <w:color w:val="0E568C"/>
            <w:sz w:val="20"/>
            <w:szCs w:val="20"/>
          </w:rPr>
          <w:t xml:space="preserve"> (1884) 66 Cal. 138, 4 P. 1152</w:t>
        </w:r>
      </w:hyperlink>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6CD0DDA1" wp14:editId="02631B86">
            <wp:extent cx="161925" cy="161925"/>
            <wp:effectExtent l="0" t="0" r="0" b="0"/>
            <wp:docPr id="71" name="Picture 71">
              <a:hlinkClick xmlns:a="http://schemas.openxmlformats.org/drawingml/2006/main" r:id="rId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5" w:history="1">
        <w:r>
          <w:rPr>
            <w:rFonts w:ascii="Times New Roman" w:hAnsi="Times New Roman" w:cs="Times New Roman"/>
            <w:i/>
            <w:iCs/>
            <w:color w:val="0E568C"/>
            <w:sz w:val="20"/>
            <w:szCs w:val="20"/>
          </w:rPr>
          <w:t>Gold Run</w:t>
        </w:r>
      </w:hyperlink>
      <w:r>
        <w:rPr>
          <w:rFonts w:ascii="Times New Roman" w:hAnsi="Times New Roman" w:cs="Times New Roman"/>
          <w:color w:val="000000"/>
          <w:sz w:val="20"/>
          <w:szCs w:val="20"/>
        </w:rPr>
        <w:t>), the state utilizing the public trust doctrine enjoined a mining company from dumping sand and gravel into an nonnavigable stream that flowed into the navigable Sacramento River, because the dumping raised the bed of the Sacr</w:t>
      </w:r>
      <w:r>
        <w:rPr>
          <w:rFonts w:ascii="Times New Roman" w:hAnsi="Times New Roman" w:cs="Times New Roman"/>
          <w:color w:val="000000"/>
          <w:sz w:val="20"/>
          <w:szCs w:val="20"/>
        </w:rPr>
        <w:t>amento River impairing navigation. (</w:t>
      </w:r>
      <w:r w:rsidR="00B3581C">
        <w:rPr>
          <w:rFonts w:ascii="Times New Roman" w:hAnsi="Times New Roman" w:cs="Times New Roman"/>
          <w:noProof/>
          <w:color w:val="000000"/>
          <w:sz w:val="20"/>
          <w:szCs w:val="20"/>
        </w:rPr>
        <w:drawing>
          <wp:inline distT="0" distB="0" distL="0" distR="0" wp14:anchorId="23D35AC8" wp14:editId="39A94A9D">
            <wp:extent cx="161925" cy="161925"/>
            <wp:effectExtent l="0" t="0" r="0" b="0"/>
            <wp:docPr id="72" name="Picture 72">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6" w:history="1">
        <w:r>
          <w:rPr>
            <w:rFonts w:ascii="Times New Roman" w:hAnsi="Times New Roman" w:cs="Times New Roman"/>
            <w:i/>
            <w:iCs/>
            <w:color w:val="0E568C"/>
            <w:sz w:val="20"/>
            <w:szCs w:val="20"/>
          </w:rPr>
          <w:t>National Audubon, supra</w:t>
        </w:r>
        <w:r>
          <w:rPr>
            <w:rFonts w:ascii="Times New Roman" w:hAnsi="Times New Roman" w:cs="Times New Roman"/>
            <w:color w:val="0E568C"/>
            <w:sz w:val="20"/>
            <w:szCs w:val="20"/>
          </w:rPr>
          <w:t>, 33 Cal.3d at p. 436, 189 Cal.Rptr. 346, 658 P.2d 709</w:t>
        </w:r>
      </w:hyperlink>
      <w:r>
        <w:rPr>
          <w:rFonts w:ascii="Times New Roman" w:hAnsi="Times New Roman" w:cs="Times New Roman"/>
          <w:color w:val="000000"/>
          <w:sz w:val="20"/>
          <w:szCs w:val="20"/>
        </w:rPr>
        <w:t>.) Focusing on whether the activity had deleterious impacts on na</w:t>
      </w:r>
      <w:r>
        <w:rPr>
          <w:rFonts w:ascii="Times New Roman" w:hAnsi="Times New Roman" w:cs="Times New Roman"/>
          <w:color w:val="000000"/>
          <w:sz w:val="20"/>
          <w:szCs w:val="20"/>
        </w:rPr>
        <w:t xml:space="preserve">vigable waterways, the Supreme Court concluded: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If the public trust doctrine applies to constrain </w:t>
      </w:r>
      <w:r>
        <w:rPr>
          <w:rFonts w:ascii="Times New Roman" w:hAnsi="Times New Roman" w:cs="Times New Roman"/>
          <w:i/>
          <w:iCs/>
          <w:color w:val="000000"/>
          <w:sz w:val="20"/>
          <w:szCs w:val="20"/>
        </w:rPr>
        <w:t>fills</w:t>
      </w:r>
      <w:r>
        <w:rPr>
          <w:rFonts w:ascii="Times New Roman" w:hAnsi="Times New Roman" w:cs="Times New Roman"/>
          <w:color w:val="000000"/>
          <w:sz w:val="20"/>
          <w:szCs w:val="20"/>
        </w:rPr>
        <w:t xml:space="preserve"> which destroy navigation and other public trust uses in navigable waters, it should equally apply to constrain the </w:t>
      </w:r>
      <w:r>
        <w:rPr>
          <w:rFonts w:ascii="Times New Roman" w:hAnsi="Times New Roman" w:cs="Times New Roman"/>
          <w:i/>
          <w:iCs/>
          <w:color w:val="000000"/>
          <w:sz w:val="20"/>
          <w:szCs w:val="20"/>
        </w:rPr>
        <w:t>extraction</w:t>
      </w:r>
      <w:r>
        <w:rPr>
          <w:rFonts w:ascii="Times New Roman" w:hAnsi="Times New Roman" w:cs="Times New Roman"/>
          <w:color w:val="000000"/>
          <w:sz w:val="20"/>
          <w:szCs w:val="20"/>
        </w:rPr>
        <w:t xml:space="preserve"> of water that destroys </w:t>
      </w:r>
      <w:r>
        <w:rPr>
          <w:rFonts w:ascii="Times New Roman" w:hAnsi="Times New Roman" w:cs="Times New Roman"/>
          <w:color w:val="000000"/>
          <w:sz w:val="20"/>
          <w:szCs w:val="20"/>
        </w:rPr>
        <w:t>navigation and other public interests. Both actions result in the same damage to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7E4E76B4" wp14:editId="5F3118CA">
            <wp:extent cx="161925" cy="161925"/>
            <wp:effectExtent l="0" t="0" r="0" b="0"/>
            <wp:docPr id="73" name="Picture 73">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pp. 436-437, 189 Cal.Rptr. 346, 658 P.2d 709</w:t>
        </w:r>
      </w:hyperlink>
      <w:r>
        <w:rPr>
          <w:rFonts w:ascii="Times New Roman" w:hAnsi="Times New Roman" w:cs="Times New Roman"/>
          <w:color w:val="000000"/>
          <w:sz w:val="20"/>
          <w:szCs w:val="20"/>
        </w:rPr>
        <w:t>.)</w:t>
      </w:r>
    </w:p>
    <w:p w14:paraId="2932D22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B4D280" w14:textId="4B213FAB"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4" w:name="co_pp_sp_7047_403_1"/>
      <w:bookmarkEnd w:id="144"/>
      <w:r>
        <w:rPr>
          <w:rFonts w:ascii="Times New Roman" w:hAnsi="Times New Roman" w:cs="Times New Roman"/>
          <w:b/>
          <w:bCs/>
          <w:color w:val="000000"/>
          <w:sz w:val="20"/>
          <w:szCs w:val="20"/>
        </w:rPr>
        <w:t>**403</w:t>
      </w:r>
      <w:r>
        <w:rPr>
          <w:rFonts w:ascii="Times New Roman" w:hAnsi="Times New Roman" w:cs="Times New Roman"/>
          <w:color w:val="000000"/>
          <w:sz w:val="20"/>
          <w:szCs w:val="20"/>
        </w:rPr>
        <w:t xml:space="preserve"> The County</w:t>
      </w:r>
      <w:r>
        <w:rPr>
          <w:rFonts w:ascii="Times New Roman" w:hAnsi="Times New Roman" w:cs="Times New Roman"/>
          <w:color w:val="000000"/>
          <w:sz w:val="20"/>
          <w:szCs w:val="20"/>
        </w:rPr>
        <w:t xml:space="preserve">’s squabble over the distinction between diversion and extraction is, therefore, irrelevant. </w:t>
      </w:r>
      <w:r>
        <w:rPr>
          <w:rFonts w:ascii="Times New Roman" w:hAnsi="Times New Roman" w:cs="Times New Roman"/>
          <w:color w:val="000000"/>
          <w:sz w:val="20"/>
          <w:szCs w:val="20"/>
        </w:rPr>
        <w:t xml:space="preserve">The analysis begins and ends with whether the </w:t>
      </w:r>
      <w:bookmarkStart w:id="145" w:name="co_pp_sp_7053_860_1"/>
      <w:bookmarkEnd w:id="145"/>
      <w:r>
        <w:rPr>
          <w:rFonts w:ascii="Times New Roman" w:hAnsi="Times New Roman" w:cs="Times New Roman"/>
          <w:b/>
          <w:bCs/>
          <w:color w:val="000000"/>
          <w:sz w:val="20"/>
          <w:szCs w:val="20"/>
        </w:rPr>
        <w:t>*860</w:t>
      </w:r>
      <w:r>
        <w:rPr>
          <w:rFonts w:ascii="Times New Roman" w:hAnsi="Times New Roman" w:cs="Times New Roman"/>
          <w:color w:val="000000"/>
          <w:sz w:val="20"/>
          <w:szCs w:val="20"/>
        </w:rPr>
        <w:t xml:space="preserve"> challenged activity harms a navigable waterway and thereby violates the pu</w:t>
      </w:r>
      <w:r>
        <w:rPr>
          <w:rFonts w:ascii="Times New Roman" w:hAnsi="Times New Roman" w:cs="Times New Roman"/>
          <w:color w:val="000000"/>
          <w:sz w:val="20"/>
          <w:szCs w:val="20"/>
        </w:rPr>
        <w:t xml:space="preserve">blic trust. The fact that in this case it is groundwater that is extracted, in </w:t>
      </w:r>
      <w:r w:rsidR="00B3581C">
        <w:rPr>
          <w:rFonts w:ascii="Times New Roman" w:hAnsi="Times New Roman" w:cs="Times New Roman"/>
          <w:noProof/>
          <w:color w:val="000000"/>
          <w:sz w:val="20"/>
          <w:szCs w:val="20"/>
        </w:rPr>
        <w:drawing>
          <wp:inline distT="0" distB="0" distL="0" distR="0" wp14:anchorId="232CE59B" wp14:editId="6B62DF66">
            <wp:extent cx="161925" cy="161925"/>
            <wp:effectExtent l="0" t="0" r="0" b="0"/>
            <wp:docPr id="74" name="Picture 74">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8"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it was nonnavigable tributaries that were diverted, and in </w:t>
      </w:r>
      <w:r w:rsidR="00B3581C">
        <w:rPr>
          <w:rFonts w:ascii="Times New Roman" w:hAnsi="Times New Roman" w:cs="Times New Roman"/>
          <w:noProof/>
          <w:color w:val="000000"/>
          <w:sz w:val="20"/>
          <w:szCs w:val="20"/>
        </w:rPr>
        <w:drawing>
          <wp:inline distT="0" distB="0" distL="0" distR="0" wp14:anchorId="0C713BDC" wp14:editId="221C0349">
            <wp:extent cx="161925" cy="161925"/>
            <wp:effectExtent l="0" t="0" r="0" b="0"/>
            <wp:docPr id="75" name="Picture 75">
              <a:hlinkClick xmlns:a="http://schemas.openxmlformats.org/drawingml/2006/main" r:id="rId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9" w:history="1">
        <w:r>
          <w:rPr>
            <w:rFonts w:ascii="Times New Roman" w:hAnsi="Times New Roman" w:cs="Times New Roman"/>
            <w:i/>
            <w:iCs/>
            <w:color w:val="0E568C"/>
            <w:sz w:val="20"/>
            <w:szCs w:val="20"/>
          </w:rPr>
          <w:t>Gold Run</w:t>
        </w:r>
      </w:hyperlink>
      <w:r>
        <w:rPr>
          <w:rFonts w:ascii="Times New Roman" w:hAnsi="Times New Roman" w:cs="Times New Roman"/>
          <w:color w:val="000000"/>
          <w:sz w:val="20"/>
          <w:szCs w:val="20"/>
        </w:rPr>
        <w:t xml:space="preserve"> it was s</w:t>
      </w:r>
      <w:r>
        <w:rPr>
          <w:rFonts w:ascii="Times New Roman" w:hAnsi="Times New Roman" w:cs="Times New Roman"/>
          <w:color w:val="000000"/>
          <w:sz w:val="20"/>
          <w:szCs w:val="20"/>
        </w:rPr>
        <w:t>and and gravel that was dumped, is not determinative. Each and every one of these activities negatively impacted a navigable waterway. As a consequence, the dispositive issue is not the source of the activity, or whether the water that is diverted or extra</w:t>
      </w:r>
      <w:r>
        <w:rPr>
          <w:rFonts w:ascii="Times New Roman" w:hAnsi="Times New Roman" w:cs="Times New Roman"/>
          <w:color w:val="000000"/>
          <w:sz w:val="20"/>
          <w:szCs w:val="20"/>
        </w:rPr>
        <w:t>cted is itself subject to the public trust, but whether the challenged activity allegedly harms a navigable waterway.</w:t>
      </w:r>
    </w:p>
    <w:p w14:paraId="3CFC320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218BD05" w14:textId="0B21ED0C"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authority provided by the County does not persuade us otherwise. The County cites </w:t>
      </w:r>
      <w:r w:rsidR="00B3581C">
        <w:rPr>
          <w:rFonts w:ascii="Times New Roman" w:hAnsi="Times New Roman" w:cs="Times New Roman"/>
          <w:noProof/>
          <w:color w:val="000000"/>
          <w:sz w:val="20"/>
          <w:szCs w:val="20"/>
        </w:rPr>
        <w:drawing>
          <wp:inline distT="0" distB="0" distL="0" distR="0" wp14:anchorId="6F122483" wp14:editId="71D1727C">
            <wp:extent cx="161925" cy="161925"/>
            <wp:effectExtent l="0" t="0" r="0" b="0"/>
            <wp:docPr id="76" name="Picture 76">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1" w:history="1">
        <w:r>
          <w:rPr>
            <w:rFonts w:ascii="Times New Roman" w:hAnsi="Times New Roman" w:cs="Times New Roman"/>
            <w:i/>
            <w:iCs/>
            <w:color w:val="0E568C"/>
            <w:sz w:val="20"/>
            <w:szCs w:val="20"/>
          </w:rPr>
          <w:t>Santa Teresa</w:t>
        </w:r>
        <w:r>
          <w:rPr>
            <w:rFonts w:ascii="Times New Roman" w:hAnsi="Times New Roman" w:cs="Times New Roman"/>
            <w:i/>
            <w:iCs/>
            <w:color w:val="0E568C"/>
            <w:sz w:val="20"/>
            <w:szCs w:val="20"/>
          </w:rPr>
          <w:t xml:space="preserve"> Citizen Action Group v. City of San Jose</w:t>
        </w:r>
        <w:r>
          <w:rPr>
            <w:rFonts w:ascii="Times New Roman" w:hAnsi="Times New Roman" w:cs="Times New Roman"/>
            <w:color w:val="0E568C"/>
            <w:sz w:val="20"/>
            <w:szCs w:val="20"/>
          </w:rPr>
          <w:t xml:space="preserve"> (2003) 114 Cal.App.4th 689, 7 Cal.Rptr.3d 868</w:t>
        </w:r>
      </w:hyperlink>
      <w:r>
        <w:rPr>
          <w:rFonts w:ascii="Times New Roman" w:hAnsi="Times New Roman" w:cs="Times New Roman"/>
          <w:color w:val="000000"/>
          <w:sz w:val="20"/>
          <w:szCs w:val="20"/>
        </w:rPr>
        <w:t xml:space="preserve"> for the bold assertion that the public trust doctrine does not apply to groundwater, ignoring, as we explained above, the crucial detail that the trial court did not</w:t>
      </w:r>
      <w:r>
        <w:rPr>
          <w:rFonts w:ascii="Times New Roman" w:hAnsi="Times New Roman" w:cs="Times New Roman"/>
          <w:color w:val="000000"/>
          <w:sz w:val="20"/>
          <w:szCs w:val="20"/>
        </w:rPr>
        <w:t xml:space="preserve"> find the public trust doctrine applies to groundwater. But more importantly, </w:t>
      </w:r>
      <w:r w:rsidR="00B3581C">
        <w:rPr>
          <w:rFonts w:ascii="Times New Roman" w:hAnsi="Times New Roman" w:cs="Times New Roman"/>
          <w:noProof/>
          <w:color w:val="000000"/>
          <w:sz w:val="20"/>
          <w:szCs w:val="20"/>
        </w:rPr>
        <w:drawing>
          <wp:inline distT="0" distB="0" distL="0" distR="0" wp14:anchorId="260F9B45" wp14:editId="59634CD5">
            <wp:extent cx="161925" cy="161925"/>
            <wp:effectExtent l="0" t="0" r="0" b="0"/>
            <wp:docPr id="77" name="Picture 77">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2" w:history="1">
        <w:r>
          <w:rPr>
            <w:rFonts w:ascii="Times New Roman" w:hAnsi="Times New Roman" w:cs="Times New Roman"/>
            <w:i/>
            <w:iCs/>
            <w:color w:val="0E568C"/>
            <w:sz w:val="20"/>
            <w:szCs w:val="20"/>
          </w:rPr>
          <w:t>Santa Teresa</w:t>
        </w:r>
      </w:hyperlink>
      <w:r>
        <w:rPr>
          <w:rFonts w:ascii="Times New Roman" w:hAnsi="Times New Roman" w:cs="Times New Roman"/>
          <w:color w:val="000000"/>
          <w:sz w:val="20"/>
          <w:szCs w:val="20"/>
        </w:rPr>
        <w:t xml:space="preserve"> is not on point because there was no evidence in that case of any negative impact on the surface water body and, therefore, </w:t>
      </w:r>
      <w:r>
        <w:rPr>
          <w:rFonts w:ascii="Times New Roman" w:hAnsi="Times New Roman" w:cs="Times New Roman"/>
          <w:color w:val="000000"/>
          <w:sz w:val="20"/>
          <w:szCs w:val="20"/>
        </w:rPr>
        <w:t xml:space="preserve">no showing of a harmful impact on public trust resources. Here, the issue is not about protecting public trust uses in groundwater, but about protecting the public trust uses of the Scott River that are at risk of being impaired due to groundwater pumping </w:t>
      </w:r>
      <w:r>
        <w:rPr>
          <w:rFonts w:ascii="Times New Roman" w:hAnsi="Times New Roman" w:cs="Times New Roman"/>
          <w:color w:val="000000"/>
          <w:sz w:val="20"/>
          <w:szCs w:val="20"/>
        </w:rPr>
        <w:t>of contributory flows.</w:t>
      </w:r>
    </w:p>
    <w:p w14:paraId="7A18274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BA8C7E9" w14:textId="669A4B19" w:rsidR="00000000" w:rsidRDefault="00B3581C">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3FC46C46" wp14:editId="096AF088">
            <wp:extent cx="161925" cy="161925"/>
            <wp:effectExtent l="0" t="0" r="0" b="0"/>
            <wp:docPr id="78" name="Picture 78">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4" w:history="1">
        <w:r w:rsidR="006172B9">
          <w:rPr>
            <w:rFonts w:ascii="Times New Roman" w:hAnsi="Times New Roman" w:cs="Times New Roman"/>
            <w:i/>
            <w:iCs/>
            <w:color w:val="0E568C"/>
            <w:sz w:val="20"/>
            <w:szCs w:val="20"/>
          </w:rPr>
          <w:t>Environmental Protection Information Center v. California Dept. of Forestry &amp; Fire Protection</w:t>
        </w:r>
        <w:r w:rsidR="006172B9">
          <w:rPr>
            <w:rFonts w:ascii="Times New Roman" w:hAnsi="Times New Roman" w:cs="Times New Roman"/>
            <w:color w:val="0E568C"/>
            <w:sz w:val="20"/>
            <w:szCs w:val="20"/>
          </w:rPr>
          <w:t xml:space="preserve"> (2008) 44 Cal.4th 459, [80 Cal.Rptr.3d 28, 187 P.3d 888]</w:t>
        </w:r>
      </w:hyperlink>
      <w:r w:rsidR="006172B9">
        <w:rPr>
          <w:rFonts w:ascii="Times New Roman" w:hAnsi="Times New Roman" w:cs="Times New Roman"/>
          <w:color w:val="000000"/>
          <w:sz w:val="20"/>
          <w:szCs w:val="20"/>
        </w:rPr>
        <w:t xml:space="preserve"> is equally inapposite. Environmental Protection is not a water case. At issue in Environmental Pro</w:t>
      </w:r>
      <w:r w:rsidR="006172B9">
        <w:rPr>
          <w:rFonts w:ascii="Times New Roman" w:hAnsi="Times New Roman" w:cs="Times New Roman"/>
          <w:color w:val="000000"/>
          <w:sz w:val="20"/>
          <w:szCs w:val="20"/>
        </w:rPr>
        <w:t xml:space="preserve">tection is the public trust in wildlife, which is primarily statutory, unlike the public trust in water, which is based on common law. Moreover, the County misrepresents the court’s holding. The County argues that </w:t>
      </w:r>
      <w:r w:rsidR="006172B9">
        <w:rPr>
          <w:rFonts w:ascii="Times New Roman" w:hAnsi="Times New Roman" w:cs="Times New Roman"/>
          <w:color w:val="000000"/>
          <w:sz w:val="20"/>
          <w:szCs w:val="20"/>
        </w:rPr>
        <w:t>“</w:t>
      </w:r>
      <w:r w:rsidR="006172B9">
        <w:rPr>
          <w:rFonts w:ascii="Times New Roman" w:hAnsi="Times New Roman" w:cs="Times New Roman"/>
          <w:color w:val="000000"/>
          <w:sz w:val="20"/>
          <w:szCs w:val="20"/>
        </w:rPr>
        <w:t xml:space="preserve">[Environmental Protection] held that the </w:t>
      </w:r>
      <w:r w:rsidR="006172B9">
        <w:rPr>
          <w:rFonts w:ascii="Times New Roman" w:hAnsi="Times New Roman" w:cs="Times New Roman"/>
          <w:color w:val="000000"/>
          <w:sz w:val="20"/>
          <w:szCs w:val="20"/>
        </w:rPr>
        <w:t>‘</w:t>
      </w:r>
      <w:r w:rsidR="006172B9">
        <w:rPr>
          <w:rFonts w:ascii="Times New Roman" w:hAnsi="Times New Roman" w:cs="Times New Roman"/>
          <w:color w:val="000000"/>
          <w:sz w:val="20"/>
          <w:szCs w:val="20"/>
        </w:rPr>
        <w:t>common law</w:t>
      </w:r>
      <w:r w:rsidR="006172B9">
        <w:rPr>
          <w:rFonts w:ascii="Times New Roman" w:hAnsi="Times New Roman" w:cs="Times New Roman"/>
          <w:color w:val="000000"/>
          <w:sz w:val="20"/>
          <w:szCs w:val="20"/>
        </w:rPr>
        <w:t>’</w:t>
      </w:r>
      <w:r w:rsidR="006172B9">
        <w:rPr>
          <w:rFonts w:ascii="Times New Roman" w:hAnsi="Times New Roman" w:cs="Times New Roman"/>
          <w:color w:val="000000"/>
          <w:sz w:val="20"/>
          <w:szCs w:val="20"/>
        </w:rPr>
        <w:t xml:space="preserve"> public trust doctrine does not apply in defining an agency’s regulatory duties where the Legislature has enacted a statute defining the agency’s duties.</w:t>
      </w:r>
      <w:r w:rsidR="006172B9">
        <w:rPr>
          <w:rFonts w:ascii="Times New Roman" w:hAnsi="Times New Roman" w:cs="Times New Roman"/>
          <w:color w:val="000000"/>
          <w:sz w:val="20"/>
          <w:szCs w:val="20"/>
        </w:rPr>
        <w:t>”</w:t>
      </w:r>
      <w:r w:rsidR="006172B9">
        <w:rPr>
          <w:rFonts w:ascii="Times New Roman" w:hAnsi="Times New Roman" w:cs="Times New Roman"/>
          <w:color w:val="000000"/>
          <w:sz w:val="20"/>
          <w:szCs w:val="20"/>
        </w:rPr>
        <w:t xml:space="preserve"> But the case did not hold that the state’s wildlife protection statutes supersede the com</w:t>
      </w:r>
      <w:r w:rsidR="006172B9">
        <w:rPr>
          <w:rFonts w:ascii="Times New Roman" w:hAnsi="Times New Roman" w:cs="Times New Roman"/>
          <w:color w:val="000000"/>
          <w:sz w:val="20"/>
          <w:szCs w:val="20"/>
        </w:rPr>
        <w:t>mon law public trust doctrine regarding water or fish; it merely held that the Department of Forestry and Fire Protection’s statutory duty to comply with wildlife protection statutes should not be equated with a public trust duty. (</w:t>
      </w:r>
      <w:r>
        <w:rPr>
          <w:rFonts w:ascii="Times New Roman" w:hAnsi="Times New Roman" w:cs="Times New Roman"/>
          <w:noProof/>
          <w:color w:val="000000"/>
          <w:sz w:val="20"/>
          <w:szCs w:val="20"/>
        </w:rPr>
        <w:drawing>
          <wp:inline distT="0" distB="0" distL="0" distR="0" wp14:anchorId="6D7A9AD6" wp14:editId="56F52B59">
            <wp:extent cx="161925" cy="161925"/>
            <wp:effectExtent l="0" t="0" r="0" b="0"/>
            <wp:docPr id="79" name="Picture 79">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5" w:history="1">
        <w:r w:rsidR="006172B9">
          <w:rPr>
            <w:rFonts w:ascii="Times New Roman" w:hAnsi="Times New Roman" w:cs="Times New Roman"/>
            <w:i/>
            <w:iCs/>
            <w:color w:val="0E568C"/>
            <w:sz w:val="20"/>
            <w:szCs w:val="20"/>
          </w:rPr>
          <w:t>Id.</w:t>
        </w:r>
        <w:r w:rsidR="006172B9">
          <w:rPr>
            <w:rFonts w:ascii="Times New Roman" w:hAnsi="Times New Roman" w:cs="Times New Roman"/>
            <w:color w:val="0E568C"/>
            <w:sz w:val="20"/>
            <w:szCs w:val="20"/>
          </w:rPr>
          <w:t xml:space="preserve"> at pp. 515-516, 80 Cal.Rptr.3d 28, 187 P.3d 888</w:t>
        </w:r>
      </w:hyperlink>
      <w:r w:rsidR="006172B9">
        <w:rPr>
          <w:rFonts w:ascii="Times New Roman" w:hAnsi="Times New Roman" w:cs="Times New Roman"/>
          <w:color w:val="000000"/>
          <w:sz w:val="20"/>
          <w:szCs w:val="20"/>
        </w:rPr>
        <w:t xml:space="preserve">.) Thus, we agree with the Attorney General that since </w:t>
      </w:r>
      <w:r>
        <w:rPr>
          <w:rFonts w:ascii="Times New Roman" w:hAnsi="Times New Roman" w:cs="Times New Roman"/>
          <w:noProof/>
          <w:color w:val="000000"/>
          <w:sz w:val="20"/>
          <w:szCs w:val="20"/>
        </w:rPr>
        <w:drawing>
          <wp:inline distT="0" distB="0" distL="0" distR="0" wp14:anchorId="1392E2AE" wp14:editId="29D6B770">
            <wp:extent cx="161925" cy="161925"/>
            <wp:effectExtent l="0" t="0" r="0" b="0"/>
            <wp:docPr id="80" name="Picture 80">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6" w:history="1">
        <w:r w:rsidR="006172B9">
          <w:rPr>
            <w:rFonts w:ascii="Times New Roman" w:hAnsi="Times New Roman" w:cs="Times New Roman"/>
            <w:i/>
            <w:iCs/>
            <w:color w:val="0E568C"/>
            <w:sz w:val="20"/>
            <w:szCs w:val="20"/>
          </w:rPr>
          <w:t>EPIC</w:t>
        </w:r>
      </w:hyperlink>
      <w:r w:rsidR="006172B9">
        <w:rPr>
          <w:rFonts w:ascii="Times New Roman" w:hAnsi="Times New Roman" w:cs="Times New Roman"/>
          <w:color w:val="000000"/>
          <w:sz w:val="20"/>
          <w:szCs w:val="20"/>
        </w:rPr>
        <w:t xml:space="preserve"> addressed only the statutory (and not the common law) </w:t>
      </w:r>
      <w:r w:rsidR="006172B9">
        <w:rPr>
          <w:rFonts w:ascii="Times New Roman" w:hAnsi="Times New Roman" w:cs="Times New Roman"/>
          <w:color w:val="000000"/>
          <w:sz w:val="20"/>
          <w:szCs w:val="20"/>
        </w:rPr>
        <w:lastRenderedPageBreak/>
        <w:t>public trust in nonaquatic wildlife, nothing in</w:t>
      </w:r>
      <w:r w:rsidR="006172B9">
        <w:rPr>
          <w:rFonts w:ascii="Times New Roman" w:hAnsi="Times New Roman" w:cs="Times New Roman"/>
          <w:color w:val="000000"/>
          <w:sz w:val="20"/>
          <w:szCs w:val="20"/>
        </w:rPr>
        <w:t xml:space="preserve"> the Supreme Court’s opinion suggests that the Department of Forestry and Fire Protection’s statutory responsibilities displaced or superseded any of its responsibilities under the common law public trust doctrine in water resources; nor is there any indic</w:t>
      </w:r>
      <w:r w:rsidR="006172B9">
        <w:rPr>
          <w:rFonts w:ascii="Times New Roman" w:hAnsi="Times New Roman" w:cs="Times New Roman"/>
          <w:color w:val="000000"/>
          <w:sz w:val="20"/>
          <w:szCs w:val="20"/>
        </w:rPr>
        <w:t>ation the court sought to merge the two doctrines.</w:t>
      </w:r>
    </w:p>
    <w:p w14:paraId="6509F0C3"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664EBE" w14:textId="01814776"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Amici curiae accuse the trial court of confusing a municipality’s authority to adopt an ordinance or regulatory system under its police power with its </w:t>
      </w:r>
      <w:bookmarkStart w:id="146" w:name="co_pp_sp_7053_861_1"/>
      <w:bookmarkEnd w:id="146"/>
      <w:r>
        <w:rPr>
          <w:rFonts w:ascii="Times New Roman" w:hAnsi="Times New Roman" w:cs="Times New Roman"/>
          <w:b/>
          <w:bCs/>
          <w:color w:val="000000"/>
          <w:sz w:val="20"/>
          <w:szCs w:val="20"/>
        </w:rPr>
        <w:t>*861</w:t>
      </w:r>
      <w:r>
        <w:rPr>
          <w:rFonts w:ascii="Times New Roman" w:hAnsi="Times New Roman" w:cs="Times New Roman"/>
          <w:color w:val="000000"/>
          <w:sz w:val="20"/>
          <w:szCs w:val="20"/>
        </w:rPr>
        <w:t xml:space="preserve"> public tr</w:t>
      </w:r>
      <w:r>
        <w:rPr>
          <w:rFonts w:ascii="Times New Roman" w:hAnsi="Times New Roman" w:cs="Times New Roman"/>
          <w:color w:val="000000"/>
          <w:sz w:val="20"/>
          <w:szCs w:val="20"/>
        </w:rPr>
        <w:t xml:space="preserve">ust authority. The parties do not challenge the County’s police powers. (See, e.g. </w:t>
      </w:r>
      <w:hyperlink r:id="rId177" w:history="1">
        <w:r>
          <w:rPr>
            <w:rFonts w:ascii="Times New Roman" w:hAnsi="Times New Roman" w:cs="Times New Roman"/>
            <w:i/>
            <w:iCs/>
            <w:color w:val="0E568C"/>
            <w:sz w:val="20"/>
            <w:szCs w:val="20"/>
          </w:rPr>
          <w:t>Allegretti &amp; Co. v. County of Imperial</w:t>
        </w:r>
        <w:r>
          <w:rPr>
            <w:rFonts w:ascii="Times New Roman" w:hAnsi="Times New Roman" w:cs="Times New Roman"/>
            <w:color w:val="0E568C"/>
            <w:sz w:val="20"/>
            <w:szCs w:val="20"/>
          </w:rPr>
          <w:t xml:space="preserve"> (2006) 138 Cal.App.4th 1261, 1283, 42 Cal.Rptr.3d 122</w:t>
        </w:r>
      </w:hyperlink>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050EE616" wp14:editId="7D7EB8B7">
            <wp:extent cx="161925" cy="161925"/>
            <wp:effectExtent l="0" t="0" r="0" b="0"/>
            <wp:docPr id="81" name="Picture 81">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9" w:history="1">
        <w:r>
          <w:rPr>
            <w:rFonts w:ascii="Times New Roman" w:hAnsi="Times New Roman" w:cs="Times New Roman"/>
            <w:i/>
            <w:iCs/>
            <w:color w:val="0E568C"/>
            <w:sz w:val="20"/>
            <w:szCs w:val="20"/>
          </w:rPr>
          <w:t>Baldwin v. County of Tehama</w:t>
        </w:r>
        <w:r>
          <w:rPr>
            <w:rFonts w:ascii="Times New Roman" w:hAnsi="Times New Roman" w:cs="Times New Roman"/>
            <w:color w:val="0E568C"/>
            <w:sz w:val="20"/>
            <w:szCs w:val="20"/>
          </w:rPr>
          <w:t xml:space="preserve"> (1994) 31 Cal.App.4th 166, 173-174, 36 Cal.Rptr.2d 886</w:t>
        </w:r>
      </w:hyperlink>
      <w:r>
        <w:rPr>
          <w:rFonts w:ascii="Times New Roman" w:hAnsi="Times New Roman" w:cs="Times New Roman"/>
          <w:color w:val="000000"/>
          <w:sz w:val="20"/>
          <w:szCs w:val="20"/>
        </w:rPr>
        <w:t>.) The trial court properly addressed the very different question of whether the public trust doctrine imposes a fiduciary d</w:t>
      </w:r>
      <w:r>
        <w:rPr>
          <w:rFonts w:ascii="Times New Roman" w:hAnsi="Times New Roman" w:cs="Times New Roman"/>
          <w:color w:val="000000"/>
          <w:sz w:val="20"/>
          <w:szCs w:val="20"/>
        </w:rPr>
        <w:t xml:space="preserve">uty on the County. There is no allegation here the County overstepped the scope of its public </w:t>
      </w:r>
      <w:bookmarkStart w:id="147" w:name="co_pp_sp_7047_404_1"/>
      <w:bookmarkEnd w:id="147"/>
      <w:r>
        <w:rPr>
          <w:rFonts w:ascii="Times New Roman" w:hAnsi="Times New Roman" w:cs="Times New Roman"/>
          <w:b/>
          <w:bCs/>
          <w:color w:val="000000"/>
          <w:sz w:val="20"/>
          <w:szCs w:val="20"/>
        </w:rPr>
        <w:t>**404</w:t>
      </w:r>
      <w:r>
        <w:rPr>
          <w:rFonts w:ascii="Times New Roman" w:hAnsi="Times New Roman" w:cs="Times New Roman"/>
          <w:color w:val="000000"/>
          <w:sz w:val="20"/>
          <w:szCs w:val="20"/>
        </w:rPr>
        <w:t xml:space="preserve"> power and any issue outside the public trust doctrine is not before this court.</w:t>
      </w:r>
    </w:p>
    <w:p w14:paraId="74E7AA0F"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673F5E3" w14:textId="77FF5F39"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0" w:history="1">
        <w:r>
          <w:rPr>
            <w:rFonts w:ascii="Times New Roman" w:hAnsi="Times New Roman" w:cs="Times New Roman"/>
            <w:b/>
            <w:bCs/>
            <w:color w:val="252525"/>
            <w:sz w:val="20"/>
            <w:szCs w:val="20"/>
            <w:vertAlign w:val="superscript"/>
          </w:rPr>
          <w:t>[10]</w:t>
        </w:r>
      </w:hyperlink>
      <w:bookmarkStart w:id="148" w:name="co_anchor_B102045385840_1"/>
      <w:bookmarkEnd w:id="148"/>
      <w:r w:rsidR="00B3581C">
        <w:rPr>
          <w:rFonts w:ascii="Times New Roman" w:hAnsi="Times New Roman" w:cs="Times New Roman"/>
          <w:noProof/>
          <w:color w:val="000000"/>
          <w:sz w:val="20"/>
          <w:szCs w:val="20"/>
        </w:rPr>
        <w:drawing>
          <wp:inline distT="0" distB="0" distL="0" distR="0" wp14:anchorId="279D884D" wp14:editId="77B50EA2">
            <wp:extent cx="161925" cy="161925"/>
            <wp:effectExtent l="0" t="0" r="0" b="0"/>
            <wp:docPr id="82" name="Picture 82">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1"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and its progeny recognize that government has a duty to consider the public trust interest when making decisions impacting water that is imbued with the public trust. The County raises two additiona</w:t>
      </w:r>
      <w:r>
        <w:rPr>
          <w:rFonts w:ascii="Times New Roman" w:hAnsi="Times New Roman" w:cs="Times New Roman"/>
          <w:color w:val="000000"/>
          <w:sz w:val="20"/>
          <w:szCs w:val="20"/>
        </w:rPr>
        <w:t>l objections to imposition of the duty to consider the public’s inherent interest in its navigable waterways. First, the County insists that the constitutional imperative compelling the reasonable use of water subsumes any parallel duty under the public tr</w:t>
      </w:r>
      <w:r>
        <w:rPr>
          <w:rFonts w:ascii="Times New Roman" w:hAnsi="Times New Roman" w:cs="Times New Roman"/>
          <w:color w:val="000000"/>
          <w:sz w:val="20"/>
          <w:szCs w:val="20"/>
        </w:rPr>
        <w:t>ust doctrine. And, secondly, the County rejects the notion that any duty imposed upon the state to enforce the public trust devolves to it as a mere political subdivision of the state.</w:t>
      </w:r>
    </w:p>
    <w:p w14:paraId="59ACE9CB"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991F2FA" w14:textId="73282E01"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2" w:history="1">
        <w:r>
          <w:rPr>
            <w:rFonts w:ascii="Times New Roman" w:hAnsi="Times New Roman" w:cs="Times New Roman"/>
            <w:b/>
            <w:bCs/>
            <w:color w:val="252525"/>
            <w:sz w:val="20"/>
            <w:szCs w:val="20"/>
            <w:vertAlign w:val="superscript"/>
          </w:rPr>
          <w:t>[11]</w:t>
        </w:r>
      </w:hyperlink>
      <w:bookmarkStart w:id="149" w:name="co_anchor_B112045385840_1"/>
      <w:bookmarkEnd w:id="149"/>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"http://www.westlaw.com/Link/Document/FullText?findType=L&amp;pubNum=1000203&amp;cite=CACNART10S2&amp;originatingDoc=Ieece5540abda11e88c45d187944abdda&amp;refType=LQ&amp;originationContext=document&amp;vr=3.0&amp;rs=cblt1.0&amp;transitionType=Document</w:instrText>
      </w:r>
      <w:r>
        <w:rPr>
          <w:rFonts w:ascii="Times New Roman" w:hAnsi="Times New Roman" w:cs="Times New Roman"/>
          <w:color w:val="000000"/>
          <w:sz w:val="20"/>
          <w:szCs w:val="20"/>
        </w:rPr>
        <w:instrText xml:space="preserve">Item&amp;contextData=(sc.Search)" </w:instrText>
      </w:r>
      <w:r w:rsidR="00B3581C">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Article X, section 2 of the California Constitution</w:t>
      </w:r>
      <w:r>
        <w:rPr>
          <w:rFonts w:ascii="Times New Roman" w:hAnsi="Times New Roman" w:cs="Times New Roman"/>
          <w:color w:val="000000"/>
          <w:sz w:val="20"/>
          <w:szCs w:val="20"/>
        </w:rPr>
        <w:fldChar w:fldCharType="end"/>
      </w:r>
      <w:r>
        <w:rPr>
          <w:rFonts w:ascii="Times New Roman" w:hAnsi="Times New Roman" w:cs="Times New Roman"/>
          <w:color w:val="000000"/>
          <w:sz w:val="20"/>
          <w:szCs w:val="20"/>
        </w:rPr>
        <w:t xml:space="preserve"> provides: </w:t>
      </w:r>
      <w:r>
        <w:rPr>
          <w:rFonts w:ascii="Times New Roman" w:hAnsi="Times New Roman" w:cs="Times New Roman"/>
          <w:color w:val="000000"/>
          <w:sz w:val="20"/>
          <w:szCs w:val="20"/>
        </w:rPr>
        <w:t>“</w:t>
      </w:r>
      <w:r>
        <w:rPr>
          <w:rFonts w:ascii="Times New Roman" w:hAnsi="Times New Roman" w:cs="Times New Roman"/>
          <w:color w:val="000000"/>
          <w:sz w:val="20"/>
          <w:szCs w:val="20"/>
        </w:rPr>
        <w:t>It is hereby declared that because of the conditions prevailing in this State the general welfare requires that the water resources of the State be put to benef</w:t>
      </w:r>
      <w:r>
        <w:rPr>
          <w:rFonts w:ascii="Times New Roman" w:hAnsi="Times New Roman" w:cs="Times New Roman"/>
          <w:color w:val="000000"/>
          <w:sz w:val="20"/>
          <w:szCs w:val="20"/>
        </w:rPr>
        <w:t xml:space="preserve">icial use to the fullest extent of which they are capable, and that the waste or unreasonable use or unreasonable method of use of water be prevented, and that the conservation of such waters is to be exercised with a view to the reasonable and beneficial </w:t>
      </w:r>
      <w:r>
        <w:rPr>
          <w:rFonts w:ascii="Times New Roman" w:hAnsi="Times New Roman" w:cs="Times New Roman"/>
          <w:color w:val="000000"/>
          <w:sz w:val="20"/>
          <w:szCs w:val="20"/>
        </w:rPr>
        <w:t>use thereof in the interest of the people and for the public welfare. The right to water or to the use or flow of water in or from any natural stream or water course in this State is and shall be limited to such water as shall be reasonably required for th</w:t>
      </w:r>
      <w:r>
        <w:rPr>
          <w:rFonts w:ascii="Times New Roman" w:hAnsi="Times New Roman" w:cs="Times New Roman"/>
          <w:color w:val="000000"/>
          <w:sz w:val="20"/>
          <w:szCs w:val="20"/>
        </w:rPr>
        <w:t xml:space="preserve">e beneficial use to be served, and such right does not and shall not extend to the waste or unreasonable use or unreasonable method of use or unreasonable method of diversion of water. ... This section shall be self-executing, and the Legislature may also </w:t>
      </w:r>
      <w:r>
        <w:rPr>
          <w:rFonts w:ascii="Times New Roman" w:hAnsi="Times New Roman" w:cs="Times New Roman"/>
          <w:color w:val="000000"/>
          <w:sz w:val="20"/>
          <w:szCs w:val="20"/>
        </w:rPr>
        <w:t xml:space="preserve">enact laws in the furtherance </w:t>
      </w:r>
      <w:r>
        <w:rPr>
          <w:rFonts w:ascii="Times New Roman" w:hAnsi="Times New Roman" w:cs="Times New Roman"/>
          <w:color w:val="000000"/>
          <w:sz w:val="20"/>
          <w:szCs w:val="20"/>
        </w:rPr>
        <w:t>of the policy in this section contained.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3" w:history="1">
        <w:r>
          <w:rPr>
            <w:rFonts w:ascii="Times New Roman" w:hAnsi="Times New Roman" w:cs="Times New Roman"/>
            <w:color w:val="0E568C"/>
            <w:sz w:val="20"/>
            <w:szCs w:val="20"/>
          </w:rPr>
          <w:t>Cal. Const., art X, § 2</w:t>
        </w:r>
      </w:hyperlink>
      <w:r>
        <w:rPr>
          <w:rFonts w:ascii="Times New Roman" w:hAnsi="Times New Roman" w:cs="Times New Roman"/>
          <w:color w:val="000000"/>
          <w:sz w:val="20"/>
          <w:szCs w:val="20"/>
        </w:rPr>
        <w:t>.) All uses of water, including public trust uses, are subject to the constitutional standard of reasonable use. (</w:t>
      </w:r>
      <w:r w:rsidR="00B3581C">
        <w:rPr>
          <w:rFonts w:ascii="Times New Roman" w:hAnsi="Times New Roman" w:cs="Times New Roman"/>
          <w:noProof/>
          <w:color w:val="000000"/>
          <w:sz w:val="20"/>
          <w:szCs w:val="20"/>
        </w:rPr>
        <w:drawing>
          <wp:inline distT="0" distB="0" distL="0" distR="0" wp14:anchorId="6182AF30" wp14:editId="50A20860">
            <wp:extent cx="161925" cy="161925"/>
            <wp:effectExtent l="0" t="0" r="0" b="0"/>
            <wp:docPr id="83" name="Picture 83">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4" w:history="1">
        <w:r>
          <w:rPr>
            <w:rFonts w:ascii="Times New Roman" w:hAnsi="Times New Roman" w:cs="Times New Roman"/>
            <w:i/>
            <w:iCs/>
            <w:color w:val="0E568C"/>
            <w:sz w:val="20"/>
            <w:szCs w:val="20"/>
          </w:rPr>
          <w:t>National Audubon, supra</w:t>
        </w:r>
        <w:r>
          <w:rPr>
            <w:rFonts w:ascii="Times New Roman" w:hAnsi="Times New Roman" w:cs="Times New Roman"/>
            <w:color w:val="0E568C"/>
            <w:sz w:val="20"/>
            <w:szCs w:val="20"/>
          </w:rPr>
          <w:t>, 33 Cal.3d at p. 443, 189 Cal.Rptr. 346, 658 P.2d 709</w:t>
        </w:r>
      </w:hyperlink>
      <w:r>
        <w:rPr>
          <w:rFonts w:ascii="Times New Roman" w:hAnsi="Times New Roman" w:cs="Times New Roman"/>
          <w:color w:val="000000"/>
          <w:sz w:val="20"/>
          <w:szCs w:val="20"/>
        </w:rPr>
        <w:t>.)</w:t>
      </w:r>
    </w:p>
    <w:p w14:paraId="4F233FA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4ECE68" w14:textId="0F603A2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5" w:history="1">
        <w:r>
          <w:rPr>
            <w:rFonts w:ascii="Times New Roman" w:hAnsi="Times New Roman" w:cs="Times New Roman"/>
            <w:b/>
            <w:bCs/>
            <w:color w:val="252525"/>
            <w:sz w:val="20"/>
            <w:szCs w:val="20"/>
            <w:vertAlign w:val="superscript"/>
          </w:rPr>
          <w:t>[12]</w:t>
        </w:r>
      </w:hyperlink>
      <w:bookmarkStart w:id="150" w:name="co_anchor_B122045385840_1"/>
      <w:bookmarkEnd w:id="150"/>
      <w:r>
        <w:rPr>
          <w:rFonts w:ascii="Times New Roman" w:hAnsi="Times New Roman" w:cs="Times New Roman"/>
          <w:color w:val="000000"/>
          <w:sz w:val="20"/>
          <w:szCs w:val="20"/>
        </w:rPr>
        <w:t xml:space="preserve">The County asserts that article X, </w:t>
      </w:r>
      <w:hyperlink r:id="rId186" w:history="1">
        <w:r>
          <w:rPr>
            <w:rFonts w:ascii="Times New Roman" w:hAnsi="Times New Roman" w:cs="Times New Roman"/>
            <w:color w:val="0E568C"/>
            <w:sz w:val="20"/>
            <w:szCs w:val="20"/>
          </w:rPr>
          <w:t>se</w:t>
        </w:r>
        <w:r>
          <w:rPr>
            <w:rFonts w:ascii="Times New Roman" w:hAnsi="Times New Roman" w:cs="Times New Roman"/>
            <w:color w:val="0E568C"/>
            <w:sz w:val="20"/>
            <w:szCs w:val="20"/>
          </w:rPr>
          <w:t>ction 2</w:t>
        </w:r>
      </w:hyperlink>
      <w:r>
        <w:rPr>
          <w:rFonts w:ascii="Times New Roman" w:hAnsi="Times New Roman" w:cs="Times New Roman"/>
          <w:color w:val="000000"/>
          <w:sz w:val="20"/>
          <w:szCs w:val="20"/>
        </w:rPr>
        <w:t xml:space="preserve"> subjects groundwater to the reasonable use standard, and </w:t>
      </w:r>
      <w:r>
        <w:rPr>
          <w:rFonts w:ascii="Times New Roman" w:hAnsi="Times New Roman" w:cs="Times New Roman"/>
          <w:color w:val="000000"/>
          <w:sz w:val="20"/>
          <w:szCs w:val="20"/>
        </w:rPr>
        <w:t>“</w:t>
      </w:r>
      <w:r>
        <w:rPr>
          <w:rFonts w:ascii="Times New Roman" w:hAnsi="Times New Roman" w:cs="Times New Roman"/>
          <w:color w:val="000000"/>
          <w:sz w:val="20"/>
          <w:szCs w:val="20"/>
        </w:rPr>
        <w:t>thus there is no basis or need to apply the public trust doctrine to groundwater.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6D87ADA2" wp14:editId="5A7D2E25">
            <wp:extent cx="161925" cy="161925"/>
            <wp:effectExtent l="0" t="0" r="0" b="0"/>
            <wp:docPr id="84" name="Picture 84">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7"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answers the County’s argument. The Supreme Cou</w:t>
      </w:r>
      <w:r>
        <w:rPr>
          <w:rFonts w:ascii="Times New Roman" w:hAnsi="Times New Roman" w:cs="Times New Roman"/>
          <w:color w:val="000000"/>
          <w:sz w:val="20"/>
          <w:szCs w:val="20"/>
        </w:rPr>
        <w:t xml:space="preserve">rt quoted </w:t>
      </w:r>
      <w:hyperlink r:id="rId188" w:history="1">
        <w:r>
          <w:rPr>
            <w:rFonts w:ascii="Times New Roman" w:hAnsi="Times New Roman" w:cs="Times New Roman"/>
            <w:color w:val="0E568C"/>
            <w:sz w:val="20"/>
            <w:szCs w:val="20"/>
          </w:rPr>
          <w:t>article X, section 2</w:t>
        </w:r>
      </w:hyperlink>
      <w:r>
        <w:rPr>
          <w:rFonts w:ascii="Times New Roman" w:hAnsi="Times New Roman" w:cs="Times New Roman"/>
          <w:color w:val="000000"/>
          <w:sz w:val="20"/>
          <w:szCs w:val="20"/>
        </w:rPr>
        <w:t xml:space="preserve"> and expressly recognized that public trust uses of water remain subject to reasonable use. Nevertheless, the court rejected the notion that reasonable use or the appropriative rights system supplanted the public trust </w:t>
      </w:r>
      <w:bookmarkStart w:id="151" w:name="co_pp_sp_7053_862_1"/>
      <w:bookmarkEnd w:id="151"/>
      <w:r>
        <w:rPr>
          <w:rFonts w:ascii="Times New Roman" w:hAnsi="Times New Roman" w:cs="Times New Roman"/>
          <w:b/>
          <w:bCs/>
          <w:color w:val="000000"/>
          <w:sz w:val="20"/>
          <w:szCs w:val="20"/>
        </w:rPr>
        <w:t>*862</w:t>
      </w:r>
      <w:r>
        <w:rPr>
          <w:rFonts w:ascii="Times New Roman" w:hAnsi="Times New Roman" w:cs="Times New Roman"/>
          <w:color w:val="000000"/>
          <w:sz w:val="20"/>
          <w:szCs w:val="20"/>
        </w:rPr>
        <w:t xml:space="preserve"> doctrine. The court wrote: </w:t>
      </w:r>
      <w:r>
        <w:rPr>
          <w:rFonts w:ascii="Times New Roman" w:hAnsi="Times New Roman" w:cs="Times New Roman"/>
          <w:color w:val="000000"/>
          <w:sz w:val="20"/>
          <w:szCs w:val="20"/>
        </w:rPr>
        <w:t>“</w:t>
      </w:r>
      <w:r>
        <w:rPr>
          <w:rFonts w:ascii="Times New Roman" w:hAnsi="Times New Roman" w:cs="Times New Roman"/>
          <w:color w:val="000000"/>
          <w:sz w:val="20"/>
          <w:szCs w:val="20"/>
        </w:rPr>
        <w:t>The state has an affirmative duty to take the public trust into account in the planning and allocation of water resources, and to protect public trust uses whenever feasible. Just as th</w:t>
      </w:r>
      <w:r>
        <w:rPr>
          <w:rFonts w:ascii="Times New Roman" w:hAnsi="Times New Roman" w:cs="Times New Roman"/>
          <w:color w:val="000000"/>
          <w:sz w:val="20"/>
          <w:szCs w:val="20"/>
        </w:rPr>
        <w:t>e history of this state shows that appropriation may be necessary for efficient use of water despite unavoidable harm to public trust values, it demonstrates that an appropriative water rights system administered without consideration of the public trust m</w:t>
      </w:r>
      <w:r>
        <w:rPr>
          <w:rFonts w:ascii="Times New Roman" w:hAnsi="Times New Roman" w:cs="Times New Roman"/>
          <w:color w:val="000000"/>
          <w:sz w:val="20"/>
          <w:szCs w:val="20"/>
        </w:rPr>
        <w:t xml:space="preserve">ay cause unnecessary and unjustified harm to trust interests. [Citations.] As a matter of practical necessity the state may have to approve appropriations despite foreseeable harm to public trust uses. In so doing, however, the state must bear in mind its </w:t>
      </w:r>
      <w:r>
        <w:rPr>
          <w:rFonts w:ascii="Times New Roman" w:hAnsi="Times New Roman" w:cs="Times New Roman"/>
          <w:color w:val="000000"/>
          <w:sz w:val="20"/>
          <w:szCs w:val="20"/>
        </w:rPr>
        <w:t>duty as trustee to consider the effect of the taking on the public trust [citation], and to preserve, so far as consistent with the public interest, the uses protected by the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091D20F5" wp14:editId="2E423C99">
            <wp:extent cx="161925" cy="161925"/>
            <wp:effectExtent l="0" t="0" r="0" b="0"/>
            <wp:docPr id="85" name="Picture 85">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9" w:history="1">
        <w:r>
          <w:rPr>
            <w:rFonts w:ascii="Times New Roman" w:hAnsi="Times New Roman" w:cs="Times New Roman"/>
            <w:i/>
            <w:iCs/>
            <w:color w:val="0E568C"/>
            <w:sz w:val="20"/>
            <w:szCs w:val="20"/>
          </w:rPr>
          <w:t>National Audubon, supra</w:t>
        </w:r>
        <w:r>
          <w:rPr>
            <w:rFonts w:ascii="Times New Roman" w:hAnsi="Times New Roman" w:cs="Times New Roman"/>
            <w:color w:val="0E568C"/>
            <w:sz w:val="20"/>
            <w:szCs w:val="20"/>
          </w:rPr>
          <w:t>, 33 Cal.3d at pp. 446-447, 189 Cal.Rptr. 346, 658 P.2d 709</w:t>
        </w:r>
      </w:hyperlink>
      <w:r>
        <w:rPr>
          <w:rFonts w:ascii="Times New Roman" w:hAnsi="Times New Roman" w:cs="Times New Roman"/>
          <w:color w:val="000000"/>
          <w:sz w:val="20"/>
          <w:szCs w:val="20"/>
        </w:rPr>
        <w:t>, fn. omitted.)</w:t>
      </w:r>
    </w:p>
    <w:p w14:paraId="6851173D"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9F5667D" w14:textId="0AEB4B6B"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Despite such a formidable acknowledgment by the Supreme Court that multiple standards can exist simultaneously, the County claims the public trust doc</w:t>
      </w:r>
      <w:r>
        <w:rPr>
          <w:rFonts w:ascii="Times New Roman" w:hAnsi="Times New Roman" w:cs="Times New Roman"/>
          <w:color w:val="000000"/>
          <w:sz w:val="20"/>
          <w:szCs w:val="20"/>
        </w:rPr>
        <w:t xml:space="preserve">trine and the reasonable use standard are incompatible. Missing is any citation to authority. </w:t>
      </w:r>
      <w:bookmarkStart w:id="152" w:name="co_pp_sp_7047_405_1"/>
      <w:bookmarkEnd w:id="152"/>
      <w:r>
        <w:rPr>
          <w:rFonts w:ascii="Times New Roman" w:hAnsi="Times New Roman" w:cs="Times New Roman"/>
          <w:b/>
          <w:bCs/>
          <w:color w:val="000000"/>
          <w:sz w:val="20"/>
          <w:szCs w:val="20"/>
        </w:rPr>
        <w:t>**405</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3D860948" wp14:editId="5535C59F">
            <wp:extent cx="161925" cy="161925"/>
            <wp:effectExtent l="0" t="0" r="0" b="0"/>
            <wp:docPr id="86" name="Picture 86">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0"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rebuts the County’s unsupported and unsupportable assertion </w:t>
      </w:r>
      <w:r>
        <w:rPr>
          <w:rFonts w:ascii="Times New Roman" w:hAnsi="Times New Roman" w:cs="Times New Roman"/>
          <w:color w:val="000000"/>
          <w:sz w:val="20"/>
          <w:szCs w:val="20"/>
        </w:rPr>
        <w:t>that the reasonable use standard obliterates the public trust doctrine.</w:t>
      </w:r>
    </w:p>
    <w:p w14:paraId="26698F65"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AEE232"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1" w:history="1">
        <w:r>
          <w:rPr>
            <w:rFonts w:ascii="Times New Roman" w:hAnsi="Times New Roman" w:cs="Times New Roman"/>
            <w:b/>
            <w:bCs/>
            <w:color w:val="252525"/>
            <w:sz w:val="20"/>
            <w:szCs w:val="20"/>
            <w:vertAlign w:val="superscript"/>
          </w:rPr>
          <w:t>[13]</w:t>
        </w:r>
      </w:hyperlink>
      <w:bookmarkStart w:id="153" w:name="co_anchor_B132045385840_1"/>
      <w:bookmarkEnd w:id="153"/>
      <w:r>
        <w:rPr>
          <w:rFonts w:ascii="Times New Roman" w:hAnsi="Times New Roman" w:cs="Times New Roman"/>
          <w:color w:val="000000"/>
          <w:sz w:val="20"/>
          <w:szCs w:val="20"/>
        </w:rPr>
        <w:t xml:space="preserve"> </w:t>
      </w:r>
      <w:hyperlink r:id="rId192" w:history="1">
        <w:r>
          <w:rPr>
            <w:rFonts w:ascii="Times New Roman" w:hAnsi="Times New Roman" w:cs="Times New Roman"/>
            <w:b/>
            <w:bCs/>
            <w:color w:val="252525"/>
            <w:sz w:val="20"/>
            <w:szCs w:val="20"/>
            <w:vertAlign w:val="superscript"/>
          </w:rPr>
          <w:t>[14]</w:t>
        </w:r>
      </w:hyperlink>
      <w:bookmarkStart w:id="154" w:name="co_anchor_B142045385840_1"/>
      <w:bookmarkEnd w:id="154"/>
      <w:r>
        <w:rPr>
          <w:rFonts w:ascii="Times New Roman" w:hAnsi="Times New Roman" w:cs="Times New Roman"/>
          <w:color w:val="000000"/>
          <w:sz w:val="20"/>
          <w:szCs w:val="20"/>
        </w:rPr>
        <w:t>Finally, the County contends the Water Code restricts the Board’s authority to protect the public trust. The argument leads us down a now familiar rabbit hole. The County argues that sections 1200 and 1221 restrict the Board’s authority by defin</w:t>
      </w:r>
      <w:r>
        <w:rPr>
          <w:rFonts w:ascii="Times New Roman" w:hAnsi="Times New Roman" w:cs="Times New Roman"/>
          <w:color w:val="000000"/>
          <w:sz w:val="20"/>
          <w:szCs w:val="20"/>
        </w:rPr>
        <w:t>ing its permitting authority. But the Board’s authority to apply the public trust doctrine extends to rights not covered by the permit and license system. (</w:t>
      </w:r>
      <w:hyperlink r:id="rId193" w:history="1">
        <w:r>
          <w:rPr>
            <w:rFonts w:ascii="Times New Roman" w:hAnsi="Times New Roman" w:cs="Times New Roman"/>
            <w:i/>
            <w:iCs/>
            <w:color w:val="0E568C"/>
            <w:sz w:val="20"/>
            <w:szCs w:val="20"/>
          </w:rPr>
          <w:t>In re Water of Hallett Creek Stream System</w:t>
        </w:r>
        <w:r>
          <w:rPr>
            <w:rFonts w:ascii="Times New Roman" w:hAnsi="Times New Roman" w:cs="Times New Roman"/>
            <w:color w:val="0E568C"/>
            <w:sz w:val="20"/>
            <w:szCs w:val="20"/>
          </w:rPr>
          <w:t xml:space="preserve"> (1988) 44 Cal.3d</w:t>
        </w:r>
        <w:r>
          <w:rPr>
            <w:rFonts w:ascii="Times New Roman" w:hAnsi="Times New Roman" w:cs="Times New Roman"/>
            <w:color w:val="0E568C"/>
            <w:sz w:val="20"/>
            <w:szCs w:val="20"/>
          </w:rPr>
          <w:t xml:space="preserve"> 448, 472, fn. 16, 243 Cal.Rptr. 887, 749 P.2d 324</w:t>
        </w:r>
      </w:hyperlink>
      <w:r>
        <w:rPr>
          <w:rFonts w:ascii="Times New Roman" w:hAnsi="Times New Roman" w:cs="Times New Roman"/>
          <w:color w:val="000000"/>
          <w:sz w:val="20"/>
          <w:szCs w:val="20"/>
        </w:rPr>
        <w:t xml:space="preserve">.) In fact, the Board’s authority to </w:t>
      </w:r>
      <w:r>
        <w:rPr>
          <w:rFonts w:ascii="Times New Roman" w:hAnsi="Times New Roman" w:cs="Times New Roman"/>
          <w:color w:val="000000"/>
          <w:sz w:val="20"/>
          <w:szCs w:val="20"/>
        </w:rPr>
        <w:lastRenderedPageBreak/>
        <w:t>protect the public trust is independent of and not bounded by the limitations on the Board’s authority to oversee the permit and license system. (</w:t>
      </w:r>
      <w:hyperlink r:id="rId194" w:history="1">
        <w:r>
          <w:rPr>
            <w:rFonts w:ascii="Times New Roman" w:hAnsi="Times New Roman" w:cs="Times New Roman"/>
            <w:i/>
            <w:iCs/>
            <w:color w:val="0E568C"/>
            <w:sz w:val="20"/>
            <w:szCs w:val="20"/>
          </w:rPr>
          <w:t>Ibid</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The Co</w:t>
      </w:r>
      <w:r>
        <w:rPr>
          <w:rFonts w:ascii="Times New Roman" w:hAnsi="Times New Roman" w:cs="Times New Roman"/>
          <w:color w:val="000000"/>
          <w:sz w:val="20"/>
          <w:szCs w:val="20"/>
        </w:rPr>
        <w:t>unty offers no compelling argument to the contrary and we see no rationale for finding the permitting and licensing system incompatible with the public trust doctrine.</w:t>
      </w:r>
    </w:p>
    <w:p w14:paraId="62285D19"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88661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8C2652A" w14:textId="77777777" w:rsidR="00000000" w:rsidRDefault="006172B9">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II</w:t>
      </w:r>
    </w:p>
    <w:p w14:paraId="44AFD50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5" w:name="co_anchor_I9100044165dc11eb99a79185bf8f1"/>
      <w:bookmarkEnd w:id="155"/>
    </w:p>
    <w:p w14:paraId="288D1091" w14:textId="77777777" w:rsidR="00000000" w:rsidRDefault="006172B9">
      <w:pPr>
        <w:widowControl w:val="0"/>
        <w:autoSpaceDE w:val="0"/>
        <w:autoSpaceDN w:val="0"/>
        <w:adjustRightInd w:val="0"/>
        <w:spacing w:before="400" w:after="0" w:line="240" w:lineRule="auto"/>
        <w:rPr>
          <w:rFonts w:ascii="Times New Roman" w:hAnsi="Times New Roman" w:cs="Times New Roman"/>
          <w:b/>
          <w:bCs/>
          <w:i/>
          <w:iCs/>
          <w:color w:val="000000"/>
          <w:sz w:val="20"/>
          <w:szCs w:val="20"/>
        </w:rPr>
      </w:pPr>
      <w:r>
        <w:rPr>
          <w:rFonts w:ascii="Times New Roman" w:hAnsi="Times New Roman" w:cs="Times New Roman"/>
          <w:b/>
          <w:bCs/>
          <w:i/>
          <w:iCs/>
          <w:color w:val="000000"/>
          <w:sz w:val="20"/>
          <w:szCs w:val="20"/>
        </w:rPr>
        <w:t>Did the Legislature intend to occupy the entire field of groundwater management and thereby abolish all fiduciary duties to consider potential adverse impacts on the Scott Riv</w:t>
      </w:r>
      <w:r>
        <w:rPr>
          <w:rFonts w:ascii="Times New Roman" w:hAnsi="Times New Roman" w:cs="Times New Roman"/>
          <w:b/>
          <w:bCs/>
          <w:i/>
          <w:iCs/>
          <w:color w:val="000000"/>
          <w:sz w:val="20"/>
          <w:szCs w:val="20"/>
        </w:rPr>
        <w:t>er, a navigable waterway and public trust resource?</w:t>
      </w:r>
    </w:p>
    <w:p w14:paraId="46C15109"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Although one-third of Californians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water is extracted from groundwater basins and many of the state’s basins are suffering from overdraft, it </w:t>
      </w:r>
      <w:bookmarkStart w:id="156" w:name="co_pp_sp_7053_863_1"/>
      <w:bookmarkEnd w:id="156"/>
      <w:r>
        <w:rPr>
          <w:rFonts w:ascii="Times New Roman" w:hAnsi="Times New Roman" w:cs="Times New Roman"/>
          <w:b/>
          <w:bCs/>
          <w:color w:val="000000"/>
          <w:sz w:val="20"/>
          <w:szCs w:val="20"/>
        </w:rPr>
        <w:t>*863</w:t>
      </w:r>
      <w:r>
        <w:rPr>
          <w:rFonts w:ascii="Times New Roman" w:hAnsi="Times New Roman" w:cs="Times New Roman"/>
          <w:color w:val="000000"/>
          <w:sz w:val="20"/>
          <w:szCs w:val="20"/>
        </w:rPr>
        <w:t xml:space="preserve"> was not until 2014 that the California Legislature passed the SGMA. (</w:t>
      </w:r>
      <w:hyperlink r:id="rId195" w:history="1">
        <w:r>
          <w:rPr>
            <w:rFonts w:ascii="Times New Roman" w:hAnsi="Times New Roman" w:cs="Times New Roman"/>
            <w:color w:val="0E568C"/>
            <w:sz w:val="20"/>
            <w:szCs w:val="20"/>
          </w:rPr>
          <w:t>§ 10720 et seq.</w:t>
        </w:r>
      </w:hyperlink>
      <w:r>
        <w:rPr>
          <w:rFonts w:ascii="Times New Roman" w:hAnsi="Times New Roman" w:cs="Times New Roman"/>
          <w:color w:val="000000"/>
          <w:sz w:val="20"/>
          <w:szCs w:val="20"/>
        </w:rPr>
        <w:t xml:space="preserve">, added by Stats. 2014, ch. 346,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 SGMA allows local agencies to voluntarily form groundwater sustainability agencies (GSA’s) over a number of years.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10723, 1</w:t>
      </w:r>
      <w:r>
        <w:rPr>
          <w:rFonts w:ascii="Times New Roman" w:hAnsi="Times New Roman" w:cs="Times New Roman"/>
          <w:color w:val="000000"/>
          <w:sz w:val="20"/>
          <w:szCs w:val="20"/>
        </w:rPr>
        <w:t>0727.2.) They manage and regulate groundwater basins through adoption and implementation of groundwater sustainability plans (GSP’s).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10723, 10727.) The GSA’s are charged with procedural and substantive obligations designed to balance the needs of the </w:t>
      </w:r>
      <w:r>
        <w:rPr>
          <w:rFonts w:ascii="Times New Roman" w:hAnsi="Times New Roman" w:cs="Times New Roman"/>
          <w:color w:val="000000"/>
          <w:sz w:val="20"/>
          <w:szCs w:val="20"/>
        </w:rPr>
        <w:t>various stakeholders in groundwater in an effort to preserve, and replenish to the extent possible, this diminishing and critical resource.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10721, subds. (u), (v), (x)(6), 10723.2, 10725.2, 10725.4, 10726.2, 10726.4, 10726.5.) The County hails the legi</w:t>
      </w:r>
      <w:r>
        <w:rPr>
          <w:rFonts w:ascii="Times New Roman" w:hAnsi="Times New Roman" w:cs="Times New Roman"/>
          <w:color w:val="000000"/>
          <w:sz w:val="20"/>
          <w:szCs w:val="20"/>
        </w:rPr>
        <w:t>slation as a general and comprehensive regulatory scheme fulfilling the Legislature’s duty to protect the public trust. Specifically, the County points out that GSA’s are required to regulate groundwater extractions from wells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10726.4, subd. (a)(2) ), t</w:t>
      </w:r>
      <w:r>
        <w:rPr>
          <w:rFonts w:ascii="Times New Roman" w:hAnsi="Times New Roman" w:cs="Times New Roman"/>
          <w:color w:val="000000"/>
          <w:sz w:val="20"/>
          <w:szCs w:val="20"/>
        </w:rPr>
        <w:t>he same obligation the trial court thrust upon it under the public trust doctrine. The occupation of the field by SGMA absolves the County and the Board of any common law duty it might have to consider and protect the Scott River from harmful groundwater e</w:t>
      </w:r>
      <w:r>
        <w:rPr>
          <w:rFonts w:ascii="Times New Roman" w:hAnsi="Times New Roman" w:cs="Times New Roman"/>
          <w:color w:val="000000"/>
          <w:sz w:val="20"/>
          <w:szCs w:val="20"/>
        </w:rPr>
        <w:t>xtraction. We disagree.</w:t>
      </w:r>
    </w:p>
    <w:p w14:paraId="014E8F4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DA60F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It is true that a cornerstone of SGMA is a transfer of responsibility for groundwater management from the state to local jurisdictions when possible. The Legislature intended to </w:t>
      </w:r>
      <w:r>
        <w:rPr>
          <w:rFonts w:ascii="Times New Roman" w:hAnsi="Times New Roman" w:cs="Times New Roman"/>
          <w:color w:val="000000"/>
          <w:sz w:val="20"/>
          <w:szCs w:val="20"/>
        </w:rPr>
        <w:t>“</w:t>
      </w:r>
      <w:r>
        <w:rPr>
          <w:rFonts w:ascii="Times New Roman" w:hAnsi="Times New Roman" w:cs="Times New Roman"/>
          <w:color w:val="000000"/>
          <w:sz w:val="20"/>
          <w:szCs w:val="20"/>
        </w:rPr>
        <w:t>manage groundwater basins through the actions of lo</w:t>
      </w:r>
      <w:r>
        <w:rPr>
          <w:rFonts w:ascii="Times New Roman" w:hAnsi="Times New Roman" w:cs="Times New Roman"/>
          <w:color w:val="000000"/>
          <w:sz w:val="20"/>
          <w:szCs w:val="20"/>
        </w:rPr>
        <w:t xml:space="preserve">cal governmental agencies to the greatest extent feasible, while minimizing state intervention to only when necessary to ensure that local agencies manage </w:t>
      </w:r>
      <w:r>
        <w:rPr>
          <w:rFonts w:ascii="Times New Roman" w:hAnsi="Times New Roman" w:cs="Times New Roman"/>
          <w:color w:val="000000"/>
          <w:sz w:val="20"/>
          <w:szCs w:val="20"/>
        </w:rPr>
        <w:t>groundwater in a sustainable manner.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10720.1, subd. (h).) The Legislature expressly stated its in</w:t>
      </w:r>
      <w:r>
        <w:rPr>
          <w:rFonts w:ascii="Times New Roman" w:hAnsi="Times New Roman" w:cs="Times New Roman"/>
          <w:color w:val="000000"/>
          <w:sz w:val="20"/>
          <w:szCs w:val="20"/>
        </w:rPr>
        <w:t xml:space="preserve">tent </w:t>
      </w:r>
      <w:r>
        <w:rPr>
          <w:rFonts w:ascii="Times New Roman" w:hAnsi="Times New Roman" w:cs="Times New Roman"/>
          <w:color w:val="000000"/>
          <w:sz w:val="20"/>
          <w:szCs w:val="20"/>
        </w:rPr>
        <w:t>“</w:t>
      </w:r>
      <w:r>
        <w:rPr>
          <w:rFonts w:ascii="Times New Roman" w:hAnsi="Times New Roman" w:cs="Times New Roman"/>
          <w:color w:val="000000"/>
          <w:sz w:val="20"/>
          <w:szCs w:val="20"/>
        </w:rPr>
        <w:t>[t]o recognize and preserve the authority of cities and counties to manage groundwater pursuant to their police powers.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(Stats. 2014, ch. 346,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 The County argues that in so doing the Legislature has precluded the Board from acting to protect th</w:t>
      </w:r>
      <w:r>
        <w:rPr>
          <w:rFonts w:ascii="Times New Roman" w:hAnsi="Times New Roman" w:cs="Times New Roman"/>
          <w:color w:val="000000"/>
          <w:sz w:val="20"/>
          <w:szCs w:val="20"/>
        </w:rPr>
        <w:t>e public trust from groundwater extraction except in limited circumstances.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10735.2, 10735.8.) As a consequence, according to the County, neither its nor </w:t>
      </w:r>
      <w:bookmarkStart w:id="157" w:name="co_pp_sp_7047_406_1"/>
      <w:bookmarkEnd w:id="157"/>
      <w:r>
        <w:rPr>
          <w:rFonts w:ascii="Times New Roman" w:hAnsi="Times New Roman" w:cs="Times New Roman"/>
          <w:b/>
          <w:bCs/>
          <w:color w:val="000000"/>
          <w:sz w:val="20"/>
          <w:szCs w:val="20"/>
        </w:rPr>
        <w:t>**406</w:t>
      </w:r>
      <w:r>
        <w:rPr>
          <w:rFonts w:ascii="Times New Roman" w:hAnsi="Times New Roman" w:cs="Times New Roman"/>
          <w:color w:val="000000"/>
          <w:sz w:val="20"/>
          <w:szCs w:val="20"/>
        </w:rPr>
        <w:t xml:space="preserve"> the Board’s public trust duties survive the enactment </w:t>
      </w:r>
      <w:r>
        <w:rPr>
          <w:rFonts w:ascii="Times New Roman" w:hAnsi="Times New Roman" w:cs="Times New Roman"/>
          <w:color w:val="000000"/>
          <w:sz w:val="20"/>
          <w:szCs w:val="20"/>
        </w:rPr>
        <w:t>of SGMA. In the case of the Board, the County maintains it no longer has the authority to act.</w:t>
      </w:r>
    </w:p>
    <w:p w14:paraId="7DC5DD75"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ACDC9FD" w14:textId="6FC51E58"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6" w:history="1">
        <w:r>
          <w:rPr>
            <w:rFonts w:ascii="Times New Roman" w:hAnsi="Times New Roman" w:cs="Times New Roman"/>
            <w:b/>
            <w:bCs/>
            <w:color w:val="252525"/>
            <w:sz w:val="20"/>
            <w:szCs w:val="20"/>
            <w:vertAlign w:val="superscript"/>
          </w:rPr>
          <w:t>[15]</w:t>
        </w:r>
      </w:hyperlink>
      <w:bookmarkStart w:id="158" w:name="co_anchor_B152045385840_1"/>
      <w:bookmarkEnd w:id="158"/>
      <w:r>
        <w:rPr>
          <w:rFonts w:ascii="Times New Roman" w:hAnsi="Times New Roman" w:cs="Times New Roman"/>
          <w:color w:val="000000"/>
          <w:sz w:val="20"/>
          <w:szCs w:val="20"/>
        </w:rPr>
        <w:t xml:space="preserve"> </w:t>
      </w:r>
      <w:hyperlink r:id="rId197" w:history="1">
        <w:r>
          <w:rPr>
            <w:rFonts w:ascii="Times New Roman" w:hAnsi="Times New Roman" w:cs="Times New Roman"/>
            <w:b/>
            <w:bCs/>
            <w:color w:val="252525"/>
            <w:sz w:val="20"/>
            <w:szCs w:val="20"/>
            <w:vertAlign w:val="superscript"/>
          </w:rPr>
          <w:t>[16]</w:t>
        </w:r>
      </w:hyperlink>
      <w:bookmarkStart w:id="159" w:name="co_anchor_B162045385840_1"/>
      <w:bookmarkEnd w:id="159"/>
      <w:r>
        <w:rPr>
          <w:rFonts w:ascii="Times New Roman" w:hAnsi="Times New Roman" w:cs="Times New Roman"/>
          <w:color w:val="000000"/>
          <w:sz w:val="20"/>
          <w:szCs w:val="20"/>
        </w:rPr>
        <w:t xml:space="preserve"> </w:t>
      </w:r>
      <w:hyperlink r:id="rId198" w:history="1">
        <w:r>
          <w:rPr>
            <w:rFonts w:ascii="Times New Roman" w:hAnsi="Times New Roman" w:cs="Times New Roman"/>
            <w:b/>
            <w:bCs/>
            <w:color w:val="252525"/>
            <w:sz w:val="20"/>
            <w:szCs w:val="20"/>
            <w:vertAlign w:val="superscript"/>
          </w:rPr>
          <w:t>[17]</w:t>
        </w:r>
      </w:hyperlink>
      <w:bookmarkStart w:id="160" w:name="co_anchor_B172045385840_1"/>
      <w:bookmarkEnd w:id="160"/>
      <w:r>
        <w:rPr>
          <w:rFonts w:ascii="Times New Roman" w:hAnsi="Times New Roman" w:cs="Times New Roman"/>
          <w:color w:val="000000"/>
          <w:sz w:val="20"/>
          <w:szCs w:val="20"/>
        </w:rPr>
        <w:t xml:space="preserve"> </w:t>
      </w:r>
      <w:hyperlink r:id="rId199" w:history="1">
        <w:r>
          <w:rPr>
            <w:rFonts w:ascii="Times New Roman" w:hAnsi="Times New Roman" w:cs="Times New Roman"/>
            <w:b/>
            <w:bCs/>
            <w:color w:val="252525"/>
            <w:sz w:val="20"/>
            <w:szCs w:val="20"/>
            <w:vertAlign w:val="superscript"/>
          </w:rPr>
          <w:t>[18]</w:t>
        </w:r>
      </w:hyperlink>
      <w:bookmarkStart w:id="161" w:name="co_anchor_B182045385840_1"/>
      <w:bookmarkEnd w:id="161"/>
      <w:r>
        <w:rPr>
          <w:rFonts w:ascii="Times New Roman" w:hAnsi="Times New Roman" w:cs="Times New Roman"/>
          <w:color w:val="000000"/>
          <w:sz w:val="20"/>
          <w:szCs w:val="20"/>
        </w:rPr>
        <w:t xml:space="preserve"> </w:t>
      </w:r>
      <w:hyperlink r:id="rId200" w:history="1">
        <w:r>
          <w:rPr>
            <w:rFonts w:ascii="Times New Roman" w:hAnsi="Times New Roman" w:cs="Times New Roman"/>
            <w:b/>
            <w:bCs/>
            <w:color w:val="252525"/>
            <w:sz w:val="20"/>
            <w:szCs w:val="20"/>
            <w:vertAlign w:val="superscript"/>
          </w:rPr>
          <w:t>[19]</w:t>
        </w:r>
      </w:hyperlink>
      <w:bookmarkStart w:id="162" w:name="co_anchor_B192045385840_1"/>
      <w:bookmarkEnd w:id="162"/>
      <w:r>
        <w:rPr>
          <w:rFonts w:ascii="Times New Roman" w:hAnsi="Times New Roman" w:cs="Times New Roman"/>
          <w:color w:val="000000"/>
          <w:sz w:val="20"/>
          <w:szCs w:val="20"/>
        </w:rPr>
        <w:t>As a general rule, statutes do not supplant the common law. (</w:t>
      </w:r>
      <w:r w:rsidR="00B3581C">
        <w:rPr>
          <w:rFonts w:ascii="Times New Roman" w:hAnsi="Times New Roman" w:cs="Times New Roman"/>
          <w:noProof/>
          <w:color w:val="000000"/>
          <w:sz w:val="20"/>
          <w:szCs w:val="20"/>
        </w:rPr>
        <w:drawing>
          <wp:inline distT="0" distB="0" distL="0" distR="0" wp14:anchorId="5A1EE46C" wp14:editId="310A35F7">
            <wp:extent cx="161925" cy="161925"/>
            <wp:effectExtent l="0" t="0" r="0" b="0"/>
            <wp:docPr id="87" name="Picture 87">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2" w:history="1">
        <w:r>
          <w:rPr>
            <w:rFonts w:ascii="Times New Roman" w:hAnsi="Times New Roman" w:cs="Times New Roman"/>
            <w:i/>
            <w:iCs/>
            <w:color w:val="0E568C"/>
            <w:sz w:val="20"/>
            <w:szCs w:val="20"/>
          </w:rPr>
          <w:t>I.E. Associates v. Safeco Title Ins. Co.</w:t>
        </w:r>
        <w:r>
          <w:rPr>
            <w:rFonts w:ascii="Times New Roman" w:hAnsi="Times New Roman" w:cs="Times New Roman"/>
            <w:color w:val="0E568C"/>
            <w:sz w:val="20"/>
            <w:szCs w:val="20"/>
          </w:rPr>
          <w:t xml:space="preserve"> (1985) 39 </w:t>
        </w:r>
        <w:r>
          <w:rPr>
            <w:rFonts w:ascii="Times New Roman" w:hAnsi="Times New Roman" w:cs="Times New Roman"/>
            <w:color w:val="0E568C"/>
            <w:sz w:val="20"/>
            <w:szCs w:val="20"/>
          </w:rPr>
          <w:t>Cal.3d 281, 285, 216 Cal.Rptr. 438, 702 P.2d 596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Accordingly, </w:t>
      </w:r>
      <w:r>
        <w:rPr>
          <w:rFonts w:ascii="Times New Roman" w:hAnsi="Times New Roman" w:cs="Times New Roman"/>
          <w:color w:val="000000"/>
          <w:sz w:val="20"/>
          <w:szCs w:val="20"/>
        </w:rPr>
        <w:t>“</w:t>
      </w:r>
      <w:r>
        <w:rPr>
          <w:rFonts w:ascii="Times New Roman" w:hAnsi="Times New Roman" w:cs="Times New Roman"/>
          <w:color w:val="000000"/>
          <w:sz w:val="20"/>
          <w:szCs w:val="20"/>
        </w:rPr>
        <w:t>[t]here is a presumption that a statute does not, by implication, repeal the common law. [Citation.] Repeal by implication is recognized only where there is no rational basis for harmon</w:t>
      </w:r>
      <w:r>
        <w:rPr>
          <w:rFonts w:ascii="Times New Roman" w:hAnsi="Times New Roman" w:cs="Times New Roman"/>
          <w:color w:val="000000"/>
          <w:sz w:val="20"/>
          <w:szCs w:val="20"/>
        </w:rPr>
        <w:t>izing two potentially conflicting laws.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6E2DF832" wp14:editId="6BB37FB9">
            <wp:extent cx="161925" cy="161925"/>
            <wp:effectExtent l="0" t="0" r="0" b="0"/>
            <wp:docPr id="88" name="Picture 88">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4" w:history="1">
        <w:r>
          <w:rPr>
            <w:rFonts w:ascii="Times New Roman" w:hAnsi="Times New Roman" w:cs="Times New Roman"/>
            <w:i/>
            <w:iCs/>
            <w:color w:val="0E568C"/>
            <w:sz w:val="20"/>
            <w:szCs w:val="20"/>
          </w:rPr>
          <w:t>Verdugo v. Target Corp.</w:t>
        </w:r>
        <w:r>
          <w:rPr>
            <w:rFonts w:ascii="Times New Roman" w:hAnsi="Times New Roman" w:cs="Times New Roman"/>
            <w:color w:val="0E568C"/>
            <w:sz w:val="20"/>
            <w:szCs w:val="20"/>
          </w:rPr>
          <w:t xml:space="preserve"> (2014) 59 Cal.4th 312, 326, 173 Cal.Rptr.3d 662, 327 P.3d 774</w:t>
        </w:r>
      </w:hyperlink>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749784C1" wp14:editId="57920CA6">
            <wp:extent cx="161925" cy="161925"/>
            <wp:effectExtent l="0" t="0" r="0" b="0"/>
            <wp:docPr id="89" name="Picture 89">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5" w:history="1">
        <w:r>
          <w:rPr>
            <w:rFonts w:ascii="Times New Roman" w:hAnsi="Times New Roman" w:cs="Times New Roman"/>
            <w:i/>
            <w:iCs/>
            <w:color w:val="0E568C"/>
            <w:sz w:val="20"/>
            <w:szCs w:val="20"/>
          </w:rPr>
          <w:t>Verdugo</w:t>
        </w:r>
      </w:hyperlink>
      <w:r>
        <w:rPr>
          <w:rFonts w:ascii="Times New Roman" w:hAnsi="Times New Roman" w:cs="Times New Roman"/>
          <w:color w:val="000000"/>
          <w:sz w:val="20"/>
          <w:szCs w:val="20"/>
        </w:rPr>
        <w:t>).) But the County relies on an exception to the general rule. A statute m</w:t>
      </w:r>
      <w:r>
        <w:rPr>
          <w:rFonts w:ascii="Times New Roman" w:hAnsi="Times New Roman" w:cs="Times New Roman"/>
          <w:color w:val="000000"/>
          <w:sz w:val="20"/>
          <w:szCs w:val="20"/>
        </w:rPr>
        <w:t xml:space="preserve">ay supplant the common law if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it appears that the Legislature intended to cover the entire subject or, in other words, to </w:t>
      </w:r>
      <w:r>
        <w:rPr>
          <w:rFonts w:ascii="Times New Roman" w:hAnsi="Times New Roman" w:cs="Times New Roman"/>
          <w:color w:val="000000"/>
          <w:sz w:val="20"/>
          <w:szCs w:val="20"/>
        </w:rPr>
        <w:t>‘</w:t>
      </w:r>
      <w:r>
        <w:rPr>
          <w:rFonts w:ascii="Times New Roman" w:hAnsi="Times New Roman" w:cs="Times New Roman"/>
          <w:color w:val="000000"/>
          <w:sz w:val="20"/>
          <w:szCs w:val="20"/>
        </w:rPr>
        <w:t>occupy the field.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[G]eneral and comprehensive legislation, where course of conduct, parties, </w:t>
      </w:r>
      <w:bookmarkStart w:id="163" w:name="co_pp_sp_7053_864_1"/>
      <w:bookmarkEnd w:id="163"/>
      <w:r>
        <w:rPr>
          <w:rFonts w:ascii="Times New Roman" w:hAnsi="Times New Roman" w:cs="Times New Roman"/>
          <w:b/>
          <w:bCs/>
          <w:color w:val="000000"/>
          <w:sz w:val="20"/>
          <w:szCs w:val="20"/>
        </w:rPr>
        <w:t>*864</w:t>
      </w:r>
      <w:r>
        <w:rPr>
          <w:rFonts w:ascii="Times New Roman" w:hAnsi="Times New Roman" w:cs="Times New Roman"/>
          <w:color w:val="000000"/>
          <w:sz w:val="20"/>
          <w:szCs w:val="20"/>
        </w:rPr>
        <w:t xml:space="preserve"> things affected, limitations and exceptions are minutely described, indicates a legislative intent that the statute should totally supersede and replace the common law dealing with the subject matter.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73CCE436" wp14:editId="5DE40ED9">
            <wp:extent cx="161925" cy="161925"/>
            <wp:effectExtent l="0" t="0" r="0" b="0"/>
            <wp:docPr id="90" name="Picture 90">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6" w:history="1">
        <w:r>
          <w:rPr>
            <w:rFonts w:ascii="Times New Roman" w:hAnsi="Times New Roman" w:cs="Times New Roman"/>
            <w:i/>
            <w:iCs/>
            <w:color w:val="0E568C"/>
            <w:sz w:val="20"/>
            <w:szCs w:val="20"/>
          </w:rPr>
          <w:t>I.E. Associates, supra</w:t>
        </w:r>
        <w:r>
          <w:rPr>
            <w:rFonts w:ascii="Times New Roman" w:hAnsi="Times New Roman" w:cs="Times New Roman"/>
            <w:color w:val="0E568C"/>
            <w:sz w:val="20"/>
            <w:szCs w:val="20"/>
          </w:rPr>
          <w:t>, at p. 285, 216 Cal.Rptr. 438, 702 P.2d 596</w:t>
        </w:r>
      </w:hyperlink>
      <w:r>
        <w:rPr>
          <w:rFonts w:ascii="Times New Roman" w:hAnsi="Times New Roman" w:cs="Times New Roman"/>
          <w:color w:val="000000"/>
          <w:sz w:val="20"/>
          <w:szCs w:val="20"/>
        </w:rPr>
        <w:t>.) The County insists (1) the general rule does not apply because no court has found a duty under the public trust doctrine to regulate groundwa</w:t>
      </w:r>
      <w:r>
        <w:rPr>
          <w:rFonts w:ascii="Times New Roman" w:hAnsi="Times New Roman" w:cs="Times New Roman"/>
          <w:color w:val="000000"/>
          <w:sz w:val="20"/>
          <w:szCs w:val="20"/>
        </w:rPr>
        <w:t xml:space="preserve">ter, and (2) SGMA is a comprehensive statutory scheme reflecting the Legislature’s intent to occupy the field of groundwater management and the statute, therefore, does supplant the common law public trust doctrine. </w:t>
      </w:r>
      <w:r w:rsidR="00B3581C">
        <w:rPr>
          <w:rFonts w:ascii="Times New Roman" w:hAnsi="Times New Roman" w:cs="Times New Roman"/>
          <w:noProof/>
          <w:color w:val="000000"/>
          <w:sz w:val="20"/>
          <w:szCs w:val="20"/>
        </w:rPr>
        <w:drawing>
          <wp:inline distT="0" distB="0" distL="0" distR="0" wp14:anchorId="165BCE73" wp14:editId="6929F2B9">
            <wp:extent cx="161925" cy="161925"/>
            <wp:effectExtent l="0" t="0" r="0" b="0"/>
            <wp:docPr id="91" name="Picture 91">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7" w:history="1">
        <w:r>
          <w:rPr>
            <w:rFonts w:ascii="Times New Roman" w:hAnsi="Times New Roman" w:cs="Times New Roman"/>
            <w:i/>
            <w:iCs/>
            <w:color w:val="0E568C"/>
            <w:sz w:val="20"/>
            <w:szCs w:val="20"/>
          </w:rPr>
          <w:t>Na</w:t>
        </w:r>
        <w:r>
          <w:rPr>
            <w:rFonts w:ascii="Times New Roman" w:hAnsi="Times New Roman" w:cs="Times New Roman"/>
            <w:i/>
            <w:iCs/>
            <w:color w:val="0E568C"/>
            <w:sz w:val="20"/>
            <w:szCs w:val="20"/>
          </w:rPr>
          <w:t>tional Audubon</w:t>
        </w:r>
      </w:hyperlink>
      <w:r>
        <w:rPr>
          <w:rFonts w:ascii="Times New Roman" w:hAnsi="Times New Roman" w:cs="Times New Roman"/>
          <w:color w:val="000000"/>
          <w:sz w:val="20"/>
          <w:szCs w:val="20"/>
        </w:rPr>
        <w:t xml:space="preserve"> persuades us otherwise.</w:t>
      </w:r>
    </w:p>
    <w:p w14:paraId="33CACBBF"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F73A41" w14:textId="635FD59D"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County mischaracterizes the public trust duty. By repeatedly referring to the fact that no court has held that groundwater constitutes a public trust resource nor imposed on the state or a county the duty to </w:t>
      </w:r>
      <w:r>
        <w:rPr>
          <w:rFonts w:ascii="Times New Roman" w:hAnsi="Times New Roman" w:cs="Times New Roman"/>
          <w:color w:val="000000"/>
          <w:sz w:val="20"/>
          <w:szCs w:val="20"/>
        </w:rPr>
        <w:t>regulate groundwater, the County begins with a false premise. The trial court did not find that groundwater itself was protected by the public trust doctrine; nor did it find either the Board or the County had the duty to regulate groundwater. To the contr</w:t>
      </w:r>
      <w:r>
        <w:rPr>
          <w:rFonts w:ascii="Times New Roman" w:hAnsi="Times New Roman" w:cs="Times New Roman"/>
          <w:color w:val="000000"/>
          <w:sz w:val="20"/>
          <w:szCs w:val="20"/>
        </w:rPr>
        <w:t xml:space="preserve">ary, the trial court found a duty to consider any adverse impacts groundwater extraction would have on a public trust resource, the Scott River. </w:t>
      </w:r>
      <w:r>
        <w:rPr>
          <w:rFonts w:ascii="Times New Roman" w:hAnsi="Times New Roman" w:cs="Times New Roman"/>
          <w:color w:val="000000"/>
          <w:sz w:val="20"/>
          <w:szCs w:val="20"/>
        </w:rPr>
        <w:lastRenderedPageBreak/>
        <w:t>The duty, the court found, was not to regulate but to consider the impact on the public trust resource and, whe</w:t>
      </w:r>
      <w:r>
        <w:rPr>
          <w:rFonts w:ascii="Times New Roman" w:hAnsi="Times New Roman" w:cs="Times New Roman"/>
          <w:color w:val="000000"/>
          <w:sz w:val="20"/>
          <w:szCs w:val="20"/>
        </w:rPr>
        <w:t xml:space="preserve">re feasible, to preserve the public interest in the Scott River, a navigable waterway. The trial court’s narrow rulings are fully supported by </w:t>
      </w:r>
      <w:r w:rsidR="00B3581C">
        <w:rPr>
          <w:rFonts w:ascii="Times New Roman" w:hAnsi="Times New Roman" w:cs="Times New Roman"/>
          <w:noProof/>
          <w:color w:val="000000"/>
          <w:sz w:val="20"/>
          <w:szCs w:val="20"/>
        </w:rPr>
        <w:drawing>
          <wp:inline distT="0" distB="0" distL="0" distR="0" wp14:anchorId="5B0BDBBB" wp14:editId="67813875">
            <wp:extent cx="161925" cy="161925"/>
            <wp:effectExtent l="0" t="0" r="0" b="0"/>
            <wp:docPr id="92" name="Picture 92">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8"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w:t>
      </w:r>
    </w:p>
    <w:p w14:paraId="7882773F"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25AF76" w14:textId="046B2EB2" w:rsidR="00000000" w:rsidRDefault="00B3581C">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70F9797C" wp14:editId="6A922A3C">
            <wp:extent cx="161925" cy="161925"/>
            <wp:effectExtent l="0" t="0" r="0" b="0"/>
            <wp:docPr id="93" name="Picture 93">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9" w:history="1">
        <w:r w:rsidR="006172B9">
          <w:rPr>
            <w:rFonts w:ascii="Times New Roman" w:hAnsi="Times New Roman" w:cs="Times New Roman"/>
            <w:i/>
            <w:iCs/>
            <w:color w:val="0E568C"/>
            <w:sz w:val="20"/>
            <w:szCs w:val="20"/>
          </w:rPr>
          <w:t>National Audubon</w:t>
        </w:r>
      </w:hyperlink>
      <w:r w:rsidR="006172B9">
        <w:rPr>
          <w:rFonts w:ascii="Times New Roman" w:hAnsi="Times New Roman" w:cs="Times New Roman"/>
          <w:color w:val="000000"/>
          <w:sz w:val="20"/>
          <w:szCs w:val="20"/>
        </w:rPr>
        <w:t xml:space="preserve"> clarifies the common law public trust doctrine as we discussed in part I, </w:t>
      </w:r>
      <w:r w:rsidR="006172B9">
        <w:rPr>
          <w:rFonts w:ascii="Times New Roman" w:hAnsi="Times New Roman" w:cs="Times New Roman"/>
          <w:i/>
          <w:iCs/>
          <w:color w:val="000000"/>
          <w:sz w:val="20"/>
          <w:szCs w:val="20"/>
        </w:rPr>
        <w:t>ante</w:t>
      </w:r>
      <w:r w:rsidR="006172B9">
        <w:rPr>
          <w:rFonts w:ascii="Times New Roman" w:hAnsi="Times New Roman" w:cs="Times New Roman"/>
          <w:color w:val="000000"/>
          <w:sz w:val="20"/>
          <w:szCs w:val="20"/>
        </w:rPr>
        <w:t>. The court emphasized that no public agency had ever considered the adverse impacts on Mono</w:t>
      </w:r>
      <w:r w:rsidR="006172B9">
        <w:rPr>
          <w:rFonts w:ascii="Times New Roman" w:hAnsi="Times New Roman" w:cs="Times New Roman"/>
          <w:color w:val="000000"/>
          <w:sz w:val="20"/>
          <w:szCs w:val="20"/>
        </w:rPr>
        <w:t xml:space="preserve"> Lake, a navigable waterway protected by the public trust doctrine, by diverting the entire flow of the Mono Lake nonnavigable tributaries into the Los Angeles Aqueduct. (</w:t>
      </w:r>
      <w:r>
        <w:rPr>
          <w:rFonts w:ascii="Times New Roman" w:hAnsi="Times New Roman" w:cs="Times New Roman"/>
          <w:noProof/>
          <w:color w:val="000000"/>
          <w:sz w:val="20"/>
          <w:szCs w:val="20"/>
        </w:rPr>
        <w:drawing>
          <wp:inline distT="0" distB="0" distL="0" distR="0" wp14:anchorId="2DB6811C" wp14:editId="0701A99B">
            <wp:extent cx="161925" cy="161925"/>
            <wp:effectExtent l="0" t="0" r="0" b="0"/>
            <wp:docPr id="94" name="Picture 94">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0" w:history="1">
        <w:r w:rsidR="006172B9">
          <w:rPr>
            <w:rFonts w:ascii="Times New Roman" w:hAnsi="Times New Roman" w:cs="Times New Roman"/>
            <w:i/>
            <w:iCs/>
            <w:color w:val="0E568C"/>
            <w:sz w:val="20"/>
            <w:szCs w:val="20"/>
          </w:rPr>
          <w:t xml:space="preserve">National </w:t>
        </w:r>
        <w:r w:rsidR="006172B9">
          <w:rPr>
            <w:rFonts w:ascii="Times New Roman" w:hAnsi="Times New Roman" w:cs="Times New Roman"/>
            <w:i/>
            <w:iCs/>
            <w:color w:val="0E568C"/>
            <w:sz w:val="20"/>
            <w:szCs w:val="20"/>
          </w:rPr>
          <w:t>Audubon, supra</w:t>
        </w:r>
        <w:r w:rsidR="006172B9">
          <w:rPr>
            <w:rFonts w:ascii="Times New Roman" w:hAnsi="Times New Roman" w:cs="Times New Roman"/>
            <w:color w:val="0E568C"/>
            <w:sz w:val="20"/>
            <w:szCs w:val="20"/>
          </w:rPr>
          <w:t>, 33 Cal.3d at p. 447, 189 Cal.Rptr. 346, 658 P.2d 709</w:t>
        </w:r>
      </w:hyperlink>
      <w:r w:rsidR="006172B9">
        <w:rPr>
          <w:rFonts w:ascii="Times New Roman" w:hAnsi="Times New Roman" w:cs="Times New Roman"/>
          <w:color w:val="000000"/>
          <w:sz w:val="20"/>
          <w:szCs w:val="20"/>
        </w:rPr>
        <w:t xml:space="preserve">.) The DWP acquired the rights to the entire flow in 1940 from a water board </w:t>
      </w:r>
      <w:r w:rsidR="006172B9">
        <w:rPr>
          <w:rFonts w:ascii="Times New Roman" w:hAnsi="Times New Roman" w:cs="Times New Roman"/>
          <w:color w:val="000000"/>
          <w:sz w:val="20"/>
          <w:szCs w:val="20"/>
        </w:rPr>
        <w:t>“</w:t>
      </w:r>
      <w:r w:rsidR="006172B9">
        <w:rPr>
          <w:rFonts w:ascii="Times New Roman" w:hAnsi="Times New Roman" w:cs="Times New Roman"/>
          <w:color w:val="000000"/>
          <w:sz w:val="20"/>
          <w:szCs w:val="20"/>
        </w:rPr>
        <w:t>which believed it lacked both the power and the duty to protect the Mono Lake environment.</w:t>
      </w:r>
      <w:r w:rsidR="006172B9">
        <w:rPr>
          <w:rFonts w:ascii="Times New Roman" w:hAnsi="Times New Roman" w:cs="Times New Roman"/>
          <w:color w:val="000000"/>
          <w:sz w:val="20"/>
          <w:szCs w:val="20"/>
        </w:rPr>
        <w:t>”</w:t>
      </w:r>
      <w:r w:rsidR="006172B9">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4D83DAC6" wp14:editId="0EF42315">
            <wp:extent cx="161925" cy="161925"/>
            <wp:effectExtent l="0" t="0" r="0" b="0"/>
            <wp:docPr id="95" name="Picture 95">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1" w:history="1">
        <w:r w:rsidR="006172B9">
          <w:rPr>
            <w:rFonts w:ascii="Times New Roman" w:hAnsi="Times New Roman" w:cs="Times New Roman"/>
            <w:i/>
            <w:iCs/>
            <w:color w:val="0E568C"/>
            <w:sz w:val="20"/>
            <w:szCs w:val="20"/>
          </w:rPr>
          <w:t>Ibid</w:t>
        </w:r>
        <w:r w:rsidR="006172B9">
          <w:rPr>
            <w:rFonts w:ascii="Times New Roman" w:hAnsi="Times New Roman" w:cs="Times New Roman"/>
            <w:color w:val="0E568C"/>
            <w:sz w:val="20"/>
            <w:szCs w:val="20"/>
          </w:rPr>
          <w:t>.</w:t>
        </w:r>
      </w:hyperlink>
      <w:r w:rsidR="006172B9">
        <w:rPr>
          <w:rFonts w:ascii="Times New Roman" w:hAnsi="Times New Roman" w:cs="Times New Roman"/>
          <w:color w:val="000000"/>
          <w:sz w:val="20"/>
          <w:szCs w:val="20"/>
        </w:rPr>
        <w:t>) Those rights were acquired pursuant to a comprehensive appropriative water rights system administered by the Division of Water Resources. The Supreme Court analyzed the relationship between the public trust doctrine and th</w:t>
      </w:r>
      <w:r w:rsidR="006172B9">
        <w:rPr>
          <w:rFonts w:ascii="Times New Roman" w:hAnsi="Times New Roman" w:cs="Times New Roman"/>
          <w:color w:val="000000"/>
          <w:sz w:val="20"/>
          <w:szCs w:val="20"/>
        </w:rPr>
        <w:t>e California water rights system. (</w:t>
      </w:r>
      <w:r>
        <w:rPr>
          <w:rFonts w:ascii="Times New Roman" w:hAnsi="Times New Roman" w:cs="Times New Roman"/>
          <w:noProof/>
          <w:color w:val="000000"/>
          <w:sz w:val="20"/>
          <w:szCs w:val="20"/>
        </w:rPr>
        <w:drawing>
          <wp:inline distT="0" distB="0" distL="0" distR="0" wp14:anchorId="566CC255" wp14:editId="4F3FB18D">
            <wp:extent cx="161925" cy="161925"/>
            <wp:effectExtent l="0" t="0" r="0" b="0"/>
            <wp:docPr id="96" name="Picture 96">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2" w:history="1">
        <w:r w:rsidR="006172B9">
          <w:rPr>
            <w:rFonts w:ascii="Times New Roman" w:hAnsi="Times New Roman" w:cs="Times New Roman"/>
            <w:i/>
            <w:iCs/>
            <w:color w:val="0E568C"/>
            <w:sz w:val="20"/>
            <w:szCs w:val="20"/>
          </w:rPr>
          <w:t>Id</w:t>
        </w:r>
        <w:r w:rsidR="006172B9">
          <w:rPr>
            <w:rFonts w:ascii="Times New Roman" w:hAnsi="Times New Roman" w:cs="Times New Roman"/>
            <w:color w:val="0E568C"/>
            <w:sz w:val="20"/>
            <w:szCs w:val="20"/>
          </w:rPr>
          <w:t>. at pp. 445-448, 189 Cal.Rptr. 346, 658 P.2d 709</w:t>
        </w:r>
      </w:hyperlink>
      <w:r w:rsidR="006172B9">
        <w:rPr>
          <w:rFonts w:ascii="Times New Roman" w:hAnsi="Times New Roman" w:cs="Times New Roman"/>
          <w:color w:val="000000"/>
          <w:sz w:val="20"/>
          <w:szCs w:val="20"/>
        </w:rPr>
        <w:t>.) Its analysis is equally apt to the relationship between the public trust doctrine and SGMA.</w:t>
      </w:r>
    </w:p>
    <w:p w14:paraId="00C91A36"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FF4303" w14:textId="49FCC1A7" w:rsidR="00000000" w:rsidRDefault="006172B9">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The court explained: </w:t>
      </w:r>
      <w:r>
        <w:rPr>
          <w:rFonts w:ascii="Times New Roman" w:hAnsi="Times New Roman" w:cs="Times New Roman"/>
          <w:color w:val="000000"/>
          <w:sz w:val="20"/>
          <w:szCs w:val="20"/>
        </w:rPr>
        <w:t>“</w:t>
      </w:r>
      <w:r>
        <w:rPr>
          <w:rFonts w:ascii="Times New Roman" w:hAnsi="Times New Roman" w:cs="Times New Roman"/>
          <w:color w:val="000000"/>
          <w:sz w:val="20"/>
          <w:szCs w:val="20"/>
        </w:rPr>
        <w:t>As we have seen, the public trust doctrine and the appropriative water rights s</w:t>
      </w:r>
      <w:r>
        <w:rPr>
          <w:rFonts w:ascii="Times New Roman" w:hAnsi="Times New Roman" w:cs="Times New Roman"/>
          <w:color w:val="000000"/>
          <w:sz w:val="20"/>
          <w:szCs w:val="20"/>
        </w:rPr>
        <w:t xml:space="preserve">ystem administered by the Water Board developed independently </w:t>
      </w:r>
      <w:bookmarkStart w:id="164" w:name="co_pp_sp_7047_407_1"/>
      <w:bookmarkEnd w:id="164"/>
      <w:r>
        <w:rPr>
          <w:rFonts w:ascii="Times New Roman" w:hAnsi="Times New Roman" w:cs="Times New Roman"/>
          <w:b/>
          <w:bCs/>
          <w:color w:val="000000"/>
          <w:sz w:val="20"/>
          <w:szCs w:val="20"/>
        </w:rPr>
        <w:t>**407</w:t>
      </w:r>
      <w:r>
        <w:rPr>
          <w:rFonts w:ascii="Times New Roman" w:hAnsi="Times New Roman" w:cs="Times New Roman"/>
          <w:color w:val="000000"/>
          <w:sz w:val="20"/>
          <w:szCs w:val="20"/>
        </w:rPr>
        <w:t xml:space="preserve"> of each other. Each developed comprehensive rules and principles which, if applied to the full extent of their scope, would occupy the field of alloca</w:t>
      </w:r>
      <w:r>
        <w:rPr>
          <w:rFonts w:ascii="Times New Roman" w:hAnsi="Times New Roman" w:cs="Times New Roman"/>
          <w:color w:val="000000"/>
          <w:sz w:val="20"/>
          <w:szCs w:val="20"/>
        </w:rPr>
        <w:t xml:space="preserve">tion of stream waters to the exclusion of any competing system of legal thought. Plaintiffs, for example, argue that the public trust is antecedent to and thus limits all appropriative water rights, an </w:t>
      </w:r>
      <w:bookmarkStart w:id="165" w:name="co_pp_sp_7053_865_1"/>
      <w:bookmarkEnd w:id="165"/>
      <w:r>
        <w:rPr>
          <w:rFonts w:ascii="Times New Roman" w:hAnsi="Times New Roman" w:cs="Times New Roman"/>
          <w:b/>
          <w:bCs/>
          <w:color w:val="000000"/>
          <w:sz w:val="20"/>
          <w:szCs w:val="20"/>
        </w:rPr>
        <w:t>*865</w:t>
      </w:r>
      <w:r>
        <w:rPr>
          <w:rFonts w:ascii="Times New Roman" w:hAnsi="Times New Roman" w:cs="Times New Roman"/>
          <w:color w:val="000000"/>
          <w:sz w:val="20"/>
          <w:szCs w:val="20"/>
        </w:rPr>
        <w:t xml:space="preserve"> argument wh</w:t>
      </w:r>
      <w:r>
        <w:rPr>
          <w:rFonts w:ascii="Times New Roman" w:hAnsi="Times New Roman" w:cs="Times New Roman"/>
          <w:color w:val="000000"/>
          <w:sz w:val="20"/>
          <w:szCs w:val="20"/>
        </w:rPr>
        <w:t xml:space="preserve">ich implies that most appropriative water rights in California were acquired and are presently being used unlawfully. Defendant DWP, on the other hand, argues that the public trust doctrine as to stream waters has been </w:t>
      </w:r>
      <w:r>
        <w:rPr>
          <w:rFonts w:ascii="Times New Roman" w:hAnsi="Times New Roman" w:cs="Times New Roman"/>
          <w:color w:val="000000"/>
          <w:sz w:val="20"/>
          <w:szCs w:val="20"/>
        </w:rPr>
        <w:t>‘</w:t>
      </w:r>
      <w:r>
        <w:rPr>
          <w:rFonts w:ascii="Times New Roman" w:hAnsi="Times New Roman" w:cs="Times New Roman"/>
          <w:color w:val="000000"/>
          <w:sz w:val="20"/>
          <w:szCs w:val="20"/>
        </w:rPr>
        <w:t>subsumed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into the appropriative wat</w:t>
      </w:r>
      <w:r>
        <w:rPr>
          <w:rFonts w:ascii="Times New Roman" w:hAnsi="Times New Roman" w:cs="Times New Roman"/>
          <w:color w:val="000000"/>
          <w:sz w:val="20"/>
          <w:szCs w:val="20"/>
        </w:rPr>
        <w:t>er rights system and, absorbed by that body of law, quietly disappeared; according to DWP, the recipient of a board license enjoys a vested right in perpetuity to take water without concern for the consequences to the trust. [</w:t>
      </w:r>
      <w:r>
        <w:rPr>
          <w:rFonts w:ascii="Times New Roman" w:hAnsi="Times New Roman" w:cs="Times New Roman"/>
          <w:color w:val="000000"/>
          <w:sz w:val="20"/>
          <w:szCs w:val="20"/>
        </w:rPr>
        <w:t>¶</w:t>
      </w:r>
      <w:r>
        <w:rPr>
          <w:rFonts w:ascii="Times New Roman" w:hAnsi="Times New Roman" w:cs="Times New Roman"/>
          <w:color w:val="000000"/>
          <w:sz w:val="20"/>
          <w:szCs w:val="20"/>
        </w:rPr>
        <w:t>] We are unable to accept eit</w:t>
      </w:r>
      <w:r>
        <w:rPr>
          <w:rFonts w:ascii="Times New Roman" w:hAnsi="Times New Roman" w:cs="Times New Roman"/>
          <w:color w:val="000000"/>
          <w:sz w:val="20"/>
          <w:szCs w:val="20"/>
        </w:rPr>
        <w:t>her position. In our opinion, both the public trust doctrine and the water rights system embody important precepts which make the law more responsive to the diverse needs and interests involved in the planning and allocation of water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25682001" wp14:editId="66C90CCB">
            <wp:extent cx="161925" cy="161925"/>
            <wp:effectExtent l="0" t="0" r="0" b="0"/>
            <wp:docPr id="97" name="Picture 97">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3" w:history="1">
        <w:r>
          <w:rPr>
            <w:rFonts w:ascii="Times New Roman" w:hAnsi="Times New Roman" w:cs="Times New Roman"/>
            <w:i/>
            <w:iCs/>
            <w:color w:val="0E568C"/>
            <w:sz w:val="20"/>
            <w:szCs w:val="20"/>
          </w:rPr>
          <w:t>National Audubon, supra</w:t>
        </w:r>
        <w:r>
          <w:rPr>
            <w:rFonts w:ascii="Times New Roman" w:hAnsi="Times New Roman" w:cs="Times New Roman"/>
            <w:color w:val="0E568C"/>
            <w:sz w:val="20"/>
            <w:szCs w:val="20"/>
          </w:rPr>
          <w:t>, 33 Cal.3d at p. 445, 189 Cal.Rptr. 346, 658 P.2d 709</w:t>
        </w:r>
      </w:hyperlink>
      <w:r>
        <w:rPr>
          <w:rFonts w:ascii="Times New Roman" w:hAnsi="Times New Roman" w:cs="Times New Roman"/>
          <w:color w:val="000000"/>
          <w:sz w:val="20"/>
          <w:szCs w:val="20"/>
        </w:rPr>
        <w:t>, fn. omitted.)</w:t>
      </w:r>
      <w:bookmarkStart w:id="166" w:name="co_fnRef_B00072045385840_ID0ERUCI_1"/>
      <w:bookmarkEnd w:id="16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w:instrText>
      </w:r>
      <w:r>
        <w:rPr>
          <w:rFonts w:ascii="Times New Roman" w:hAnsi="Times New Roman" w:cs="Times New Roman"/>
          <w:color w:val="000000"/>
          <w:sz w:val="16"/>
          <w:szCs w:val="16"/>
        </w:rPr>
        <w:instrText xml:space="preserve">B00072045385840_1" </w:instrText>
      </w:r>
      <w:r w:rsidR="00B3581C">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p>
    <w:p w14:paraId="04BAA92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F8F58C" w14:textId="0E7C734E"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court concluded that neither system of thought occupied the field and both ought to be accommodated. In other words, the court endorsed two parallel systems. Moreover, the court provided a concise statement of the state’s comm</w:t>
      </w:r>
      <w:r>
        <w:rPr>
          <w:rFonts w:ascii="Times New Roman" w:hAnsi="Times New Roman" w:cs="Times New Roman"/>
          <w:color w:val="000000"/>
          <w:sz w:val="20"/>
          <w:szCs w:val="20"/>
        </w:rPr>
        <w:t xml:space="preserve">on law duty under the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The state has an affirmative duty to take the public trust into account in the planning and allocation of water resources, and to protect public trust uses whenever feasible. Just as the history of this state s</w:t>
      </w:r>
      <w:r>
        <w:rPr>
          <w:rFonts w:ascii="Times New Roman" w:hAnsi="Times New Roman" w:cs="Times New Roman"/>
          <w:color w:val="000000"/>
          <w:sz w:val="20"/>
          <w:szCs w:val="20"/>
        </w:rPr>
        <w:t xml:space="preserve">hows that appropriation may be necessary for efficient use of water despite unavoidable harm to public trust values, it demonstrates that an appropriative water rights system administered without consideration of the public trust may cause unnecessary and </w:t>
      </w:r>
      <w:r>
        <w:rPr>
          <w:rFonts w:ascii="Times New Roman" w:hAnsi="Times New Roman" w:cs="Times New Roman"/>
          <w:color w:val="000000"/>
          <w:sz w:val="20"/>
          <w:szCs w:val="20"/>
        </w:rPr>
        <w:t>unjustified harm to trust interests. [Citations.] As a matter of practical necessity the state may have to approve appropriations despite foreseeable harm to public trust uses. In so doing, however, the state must bear in mind its duty as trustee to consid</w:t>
      </w:r>
      <w:r>
        <w:rPr>
          <w:rFonts w:ascii="Times New Roman" w:hAnsi="Times New Roman" w:cs="Times New Roman"/>
          <w:color w:val="000000"/>
          <w:sz w:val="20"/>
          <w:szCs w:val="20"/>
        </w:rPr>
        <w:t>er the effect of the taking on the public trust [citation], and to preserve, so far as consistent with the public interest, the uses protected by the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26A09A23" wp14:editId="79B0CB84">
            <wp:extent cx="161925" cy="161925"/>
            <wp:effectExtent l="0" t="0" r="0" b="0"/>
            <wp:docPr id="98" name="Picture 98">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history="1">
        <w:r>
          <w:rPr>
            <w:rFonts w:ascii="Times New Roman" w:hAnsi="Times New Roman" w:cs="Times New Roman"/>
            <w:i/>
            <w:iCs/>
            <w:color w:val="0E568C"/>
            <w:sz w:val="20"/>
            <w:szCs w:val="20"/>
          </w:rPr>
          <w:t>National Audubon, supra</w:t>
        </w:r>
        <w:r>
          <w:rPr>
            <w:rFonts w:ascii="Times New Roman" w:hAnsi="Times New Roman" w:cs="Times New Roman"/>
            <w:color w:val="0E568C"/>
            <w:sz w:val="20"/>
            <w:szCs w:val="20"/>
          </w:rPr>
          <w:t>, 33 Cal.3d at pp. 446-447, 189 Cal.Rptr. 346, 658 P.2d 709</w:t>
        </w:r>
      </w:hyperlink>
      <w:r>
        <w:rPr>
          <w:rFonts w:ascii="Times New Roman" w:hAnsi="Times New Roman" w:cs="Times New Roman"/>
          <w:color w:val="000000"/>
          <w:sz w:val="20"/>
          <w:szCs w:val="20"/>
        </w:rPr>
        <w:t>, fn. omitted.)</w:t>
      </w:r>
    </w:p>
    <w:p w14:paraId="74F0B94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0196B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15" w:history="1">
        <w:r>
          <w:rPr>
            <w:rFonts w:ascii="Times New Roman" w:hAnsi="Times New Roman" w:cs="Times New Roman"/>
            <w:b/>
            <w:bCs/>
            <w:color w:val="252525"/>
            <w:sz w:val="20"/>
            <w:szCs w:val="20"/>
            <w:vertAlign w:val="superscript"/>
          </w:rPr>
          <w:t>[20]</w:t>
        </w:r>
      </w:hyperlink>
      <w:bookmarkStart w:id="167" w:name="co_anchor_B202045385840_1"/>
      <w:bookmarkEnd w:id="167"/>
      <w:r>
        <w:rPr>
          <w:rFonts w:ascii="Times New Roman" w:hAnsi="Times New Roman" w:cs="Times New Roman"/>
          <w:color w:val="000000"/>
          <w:sz w:val="20"/>
          <w:szCs w:val="20"/>
        </w:rPr>
        <w:t xml:space="preserve">The SGMA is not </w:t>
      </w:r>
      <w:r>
        <w:rPr>
          <w:rFonts w:ascii="Times New Roman" w:hAnsi="Times New Roman" w:cs="Times New Roman"/>
          <w:color w:val="000000"/>
          <w:sz w:val="20"/>
          <w:szCs w:val="20"/>
        </w:rPr>
        <w:t xml:space="preserve">as comprehensive as the appropriative water rights system. As ELF points out, SGMA’s coverage of groundwater is incomplete by its own terms in at least four ways. First, a covered basin for </w:t>
      </w:r>
      <w:bookmarkStart w:id="168" w:name="co_pp_sp_7053_866_1"/>
      <w:bookmarkEnd w:id="168"/>
      <w:r>
        <w:rPr>
          <w:rFonts w:ascii="Times New Roman" w:hAnsi="Times New Roman" w:cs="Times New Roman"/>
          <w:b/>
          <w:bCs/>
          <w:color w:val="000000"/>
          <w:sz w:val="20"/>
          <w:szCs w:val="20"/>
        </w:rPr>
        <w:t>*866</w:t>
      </w:r>
      <w:r>
        <w:rPr>
          <w:rFonts w:ascii="Times New Roman" w:hAnsi="Times New Roman" w:cs="Times New Roman"/>
          <w:color w:val="000000"/>
          <w:sz w:val="20"/>
          <w:szCs w:val="20"/>
        </w:rPr>
        <w:t xml:space="preserve"> purposes of SGMA means </w:t>
      </w:r>
      <w:r>
        <w:rPr>
          <w:rFonts w:ascii="Times New Roman" w:hAnsi="Times New Roman" w:cs="Times New Roman"/>
          <w:color w:val="000000"/>
          <w:sz w:val="20"/>
          <w:szCs w:val="20"/>
        </w:rPr>
        <w:t xml:space="preserve">only a designated basin or subbasin identified </w:t>
      </w:r>
      <w:bookmarkStart w:id="169" w:name="co_pp_sp_7047_408_1"/>
      <w:bookmarkEnd w:id="169"/>
      <w:r>
        <w:rPr>
          <w:rFonts w:ascii="Times New Roman" w:hAnsi="Times New Roman" w:cs="Times New Roman"/>
          <w:b/>
          <w:bCs/>
          <w:color w:val="000000"/>
          <w:sz w:val="20"/>
          <w:szCs w:val="20"/>
        </w:rPr>
        <w:t>**408</w:t>
      </w:r>
      <w:r>
        <w:rPr>
          <w:rFonts w:ascii="Times New Roman" w:hAnsi="Times New Roman" w:cs="Times New Roman"/>
          <w:color w:val="000000"/>
          <w:sz w:val="20"/>
          <w:szCs w:val="20"/>
        </w:rPr>
        <w:t xml:space="preserve"> and defined in the Department of Water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Bulletin 118 or as modified pursuant to a procedure outlined in SGMA.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10721, subd. (b).) Second, SGMA does not a</w:t>
      </w:r>
      <w:r>
        <w:rPr>
          <w:rFonts w:ascii="Times New Roman" w:hAnsi="Times New Roman" w:cs="Times New Roman"/>
          <w:color w:val="000000"/>
          <w:sz w:val="20"/>
          <w:szCs w:val="20"/>
        </w:rPr>
        <w:t>pply to any groundwater basin listed in section 10720.8, including the adjudicated portions of the Scott River stream system.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10720.8, subds. (a)-(e).) Third, many requirements in SGMA do not take effect for a number of years, and even then only for som</w:t>
      </w:r>
      <w:r>
        <w:rPr>
          <w:rFonts w:ascii="Times New Roman" w:hAnsi="Times New Roman" w:cs="Times New Roman"/>
          <w:color w:val="000000"/>
          <w:sz w:val="20"/>
          <w:szCs w:val="20"/>
        </w:rPr>
        <w:t xml:space="preserve">e subset of the total corpus of groundwater in the state. (See, e.g.,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10720.7, subd. (a) [setting deadlines of 2020 or 2022 for adopting groundwater sustainability plans for certain identified basins], 10735.8, subd. (h) [delaying until 2025 any SGMA-ba</w:t>
      </w:r>
      <w:r>
        <w:rPr>
          <w:rFonts w:ascii="Times New Roman" w:hAnsi="Times New Roman" w:cs="Times New Roman"/>
          <w:color w:val="000000"/>
          <w:sz w:val="20"/>
          <w:szCs w:val="20"/>
        </w:rPr>
        <w:t>sed Board interim plan intended to remedy depletions of interconnected groundwater in probationary basins].) Finally, 26 fully adjudicated basins and three pending adjudicated basins are exempted from SGMA under section 10720.8.</w:t>
      </w:r>
    </w:p>
    <w:p w14:paraId="21FFB8EF"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66631E" w14:textId="4091B0A0"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reject, therefore, the</w:t>
      </w:r>
      <w:r>
        <w:rPr>
          <w:rFonts w:ascii="Times New Roman" w:hAnsi="Times New Roman" w:cs="Times New Roman"/>
          <w:color w:val="000000"/>
          <w:sz w:val="20"/>
          <w:szCs w:val="20"/>
        </w:rPr>
        <w:t xml:space="preserve"> County’s position that because SGMA is comprehensive it occupies the field and supplants the common law. But even if the legislation was deemed comprehensive, </w:t>
      </w:r>
      <w:r w:rsidR="00B3581C">
        <w:rPr>
          <w:rFonts w:ascii="Times New Roman" w:hAnsi="Times New Roman" w:cs="Times New Roman"/>
          <w:noProof/>
          <w:color w:val="000000"/>
          <w:sz w:val="20"/>
          <w:szCs w:val="20"/>
        </w:rPr>
        <w:drawing>
          <wp:inline distT="0" distB="0" distL="0" distR="0" wp14:anchorId="7A45E709" wp14:editId="0B75C84C">
            <wp:extent cx="161925" cy="161925"/>
            <wp:effectExtent l="0" t="0" r="0" b="0"/>
            <wp:docPr id="99" name="Picture 99">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6"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teaches the two systems can live in ha</w:t>
      </w:r>
      <w:r>
        <w:rPr>
          <w:rFonts w:ascii="Times New Roman" w:hAnsi="Times New Roman" w:cs="Times New Roman"/>
          <w:color w:val="000000"/>
          <w:sz w:val="20"/>
          <w:szCs w:val="20"/>
        </w:rPr>
        <w:t xml:space="preserve">rmony. If the expansive and historically rooted appropriative rights system in </w:t>
      </w:r>
      <w:r>
        <w:rPr>
          <w:rFonts w:ascii="Times New Roman" w:hAnsi="Times New Roman" w:cs="Times New Roman"/>
          <w:color w:val="000000"/>
          <w:sz w:val="20"/>
          <w:szCs w:val="20"/>
        </w:rPr>
        <w:lastRenderedPageBreak/>
        <w:t>California did not subsume or eliminate the public trust doctrine in the state, then certainly SGMA, a more narrowly tailored piece of legislation, can also accommodate the perp</w:t>
      </w:r>
      <w:r>
        <w:rPr>
          <w:rFonts w:ascii="Times New Roman" w:hAnsi="Times New Roman" w:cs="Times New Roman"/>
          <w:color w:val="000000"/>
          <w:sz w:val="20"/>
          <w:szCs w:val="20"/>
        </w:rPr>
        <w:t>etuation of the public trust doctrine.</w:t>
      </w:r>
    </w:p>
    <w:p w14:paraId="74F55BDF"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3D28263" w14:textId="39A550D3"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highlight </w:t>
      </w:r>
      <w:r w:rsidR="00B3581C">
        <w:rPr>
          <w:rFonts w:ascii="Times New Roman" w:hAnsi="Times New Roman" w:cs="Times New Roman"/>
          <w:noProof/>
          <w:color w:val="000000"/>
          <w:sz w:val="20"/>
          <w:szCs w:val="20"/>
        </w:rPr>
        <w:drawing>
          <wp:inline distT="0" distB="0" distL="0" distR="0" wp14:anchorId="66BD388E" wp14:editId="29C65B32">
            <wp:extent cx="161925" cy="161925"/>
            <wp:effectExtent l="0" t="0" r="0" b="0"/>
            <wp:docPr id="100" name="Picture 100">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7"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because it is factually on point, it encapsulates the most basic and important principles governing the public trust doctrine as applied to navi</w:t>
      </w:r>
      <w:r>
        <w:rPr>
          <w:rFonts w:ascii="Times New Roman" w:hAnsi="Times New Roman" w:cs="Times New Roman"/>
          <w:color w:val="000000"/>
          <w:sz w:val="20"/>
          <w:szCs w:val="20"/>
        </w:rPr>
        <w:t>gable waterways, and it answers both of the County’s arguments that no court has held that the public trust doctrine applies to groundwater and that the comprehensiveness of SGMA precludes further consideration of the public trust doctrine in approving ext</w:t>
      </w:r>
      <w:r>
        <w:rPr>
          <w:rFonts w:ascii="Times New Roman" w:hAnsi="Times New Roman" w:cs="Times New Roman"/>
          <w:color w:val="000000"/>
          <w:sz w:val="20"/>
          <w:szCs w:val="20"/>
        </w:rPr>
        <w:t xml:space="preserve">raction of groundwater. On the more mundane issue of whether a statute impliedly supplants the common law, </w:t>
      </w:r>
      <w:r w:rsidR="00B3581C">
        <w:rPr>
          <w:rFonts w:ascii="Times New Roman" w:hAnsi="Times New Roman" w:cs="Times New Roman"/>
          <w:noProof/>
          <w:color w:val="000000"/>
          <w:sz w:val="20"/>
          <w:szCs w:val="20"/>
        </w:rPr>
        <w:drawing>
          <wp:inline distT="0" distB="0" distL="0" distR="0" wp14:anchorId="042F9C32" wp14:editId="09E15526">
            <wp:extent cx="161925" cy="161925"/>
            <wp:effectExtent l="0" t="0" r="0" b="0"/>
            <wp:docPr id="101" name="Picture 101">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8" w:history="1">
        <w:r>
          <w:rPr>
            <w:rFonts w:ascii="Times New Roman" w:hAnsi="Times New Roman" w:cs="Times New Roman"/>
            <w:i/>
            <w:iCs/>
            <w:color w:val="0E568C"/>
            <w:sz w:val="20"/>
            <w:szCs w:val="20"/>
          </w:rPr>
          <w:t>Verdugo, supra</w:t>
        </w:r>
        <w:r>
          <w:rPr>
            <w:rFonts w:ascii="Times New Roman" w:hAnsi="Times New Roman" w:cs="Times New Roman"/>
            <w:color w:val="0E568C"/>
            <w:sz w:val="20"/>
            <w:szCs w:val="20"/>
          </w:rPr>
          <w:t>, 59 Cal.4th 312, 173 Cal.Rptr.3d 662, 327 P.3d 774</w:t>
        </w:r>
      </w:hyperlink>
      <w:r>
        <w:rPr>
          <w:rFonts w:ascii="Times New Roman" w:hAnsi="Times New Roman" w:cs="Times New Roman"/>
          <w:color w:val="000000"/>
          <w:sz w:val="20"/>
          <w:szCs w:val="20"/>
        </w:rPr>
        <w:t xml:space="preserve"> echoes the conclusions reached by the Supreme Court decades earlier.</w:t>
      </w:r>
    </w:p>
    <w:p w14:paraId="3DE0B38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0553323" w14:textId="5B33066C"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sidR="00B3581C">
        <w:rPr>
          <w:rFonts w:ascii="Times New Roman" w:hAnsi="Times New Roman" w:cs="Times New Roman"/>
          <w:noProof/>
          <w:color w:val="000000"/>
          <w:sz w:val="20"/>
          <w:szCs w:val="20"/>
        </w:rPr>
        <w:drawing>
          <wp:inline distT="0" distB="0" distL="0" distR="0" wp14:anchorId="3187E043" wp14:editId="135C68F4">
            <wp:extent cx="161925" cy="161925"/>
            <wp:effectExtent l="0" t="0" r="0" b="0"/>
            <wp:docPr id="102" name="Picture 102">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9" w:history="1">
        <w:r>
          <w:rPr>
            <w:rFonts w:ascii="Times New Roman" w:hAnsi="Times New Roman" w:cs="Times New Roman"/>
            <w:i/>
            <w:iCs/>
            <w:color w:val="0E568C"/>
            <w:sz w:val="20"/>
            <w:szCs w:val="20"/>
          </w:rPr>
          <w:t>Verdugo</w:t>
        </w:r>
      </w:hyperlink>
      <w:r>
        <w:rPr>
          <w:rFonts w:ascii="Times New Roman" w:hAnsi="Times New Roman" w:cs="Times New Roman"/>
          <w:color w:val="000000"/>
          <w:sz w:val="20"/>
          <w:szCs w:val="20"/>
        </w:rPr>
        <w:t xml:space="preserve">, the Supreme Court attempted to discern legislative intent </w:t>
      </w:r>
      <w:r>
        <w:rPr>
          <w:rFonts w:ascii="Times New Roman" w:hAnsi="Times New Roman" w:cs="Times New Roman"/>
          <w:color w:val="000000"/>
          <w:sz w:val="20"/>
          <w:szCs w:val="20"/>
        </w:rPr>
        <w:t xml:space="preserve">from the scope of the legislation, in this case the statutes governing </w:t>
      </w:r>
      <w:hyperlink r:id="rId220" w:history="1">
        <w:r>
          <w:rPr>
            <w:rFonts w:ascii="Times New Roman" w:hAnsi="Times New Roman" w:cs="Times New Roman"/>
            <w:color w:val="0E568C"/>
            <w:sz w:val="20"/>
            <w:szCs w:val="20"/>
          </w:rPr>
          <w:t>automated external defibrillators</w:t>
        </w:r>
      </w:hyperlink>
      <w:r>
        <w:rPr>
          <w:rFonts w:ascii="Times New Roman" w:hAnsi="Times New Roman" w:cs="Times New Roman"/>
          <w:color w:val="000000"/>
          <w:sz w:val="20"/>
          <w:szCs w:val="20"/>
        </w:rPr>
        <w:t xml:space="preserve"> (AED’s) for use in a medical emergency. (</w:t>
      </w:r>
      <w:r w:rsidR="00B3581C">
        <w:rPr>
          <w:rFonts w:ascii="Times New Roman" w:hAnsi="Times New Roman" w:cs="Times New Roman"/>
          <w:noProof/>
          <w:color w:val="000000"/>
          <w:sz w:val="20"/>
          <w:szCs w:val="20"/>
        </w:rPr>
        <w:drawing>
          <wp:inline distT="0" distB="0" distL="0" distR="0" wp14:anchorId="44B349B9" wp14:editId="76BD0589">
            <wp:extent cx="161925" cy="161925"/>
            <wp:effectExtent l="0" t="0" r="0" b="0"/>
            <wp:docPr id="103" name="Picture 103">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1" w:history="1">
        <w:r>
          <w:rPr>
            <w:rFonts w:ascii="Times New Roman" w:hAnsi="Times New Roman" w:cs="Times New Roman"/>
            <w:i/>
            <w:iCs/>
            <w:color w:val="0E568C"/>
            <w:sz w:val="20"/>
            <w:szCs w:val="20"/>
          </w:rPr>
          <w:t>Verdugo, supra</w:t>
        </w:r>
        <w:r>
          <w:rPr>
            <w:rFonts w:ascii="Times New Roman" w:hAnsi="Times New Roman" w:cs="Times New Roman"/>
            <w:color w:val="0E568C"/>
            <w:sz w:val="20"/>
            <w:szCs w:val="20"/>
          </w:rPr>
          <w:t>, 59 Cal.4th at pp. 325-334, 173 Cal.Rptr.3d 662, 327 P</w:t>
        </w:r>
        <w:r>
          <w:rPr>
            <w:rFonts w:ascii="Times New Roman" w:hAnsi="Times New Roman" w:cs="Times New Roman"/>
            <w:color w:val="0E568C"/>
            <w:sz w:val="20"/>
            <w:szCs w:val="20"/>
          </w:rPr>
          <w:t>.3d 774</w:t>
        </w:r>
      </w:hyperlink>
      <w:r>
        <w:rPr>
          <w:rFonts w:ascii="Times New Roman" w:hAnsi="Times New Roman" w:cs="Times New Roman"/>
          <w:color w:val="000000"/>
          <w:sz w:val="20"/>
          <w:szCs w:val="20"/>
        </w:rPr>
        <w:t>.) The court acknowledged the presumption that a statute does not impliedly supplant the common law. (</w:t>
      </w:r>
      <w:r w:rsidR="00B3581C">
        <w:rPr>
          <w:rFonts w:ascii="Times New Roman" w:hAnsi="Times New Roman" w:cs="Times New Roman"/>
          <w:noProof/>
          <w:color w:val="000000"/>
          <w:sz w:val="20"/>
          <w:szCs w:val="20"/>
        </w:rPr>
        <w:drawing>
          <wp:inline distT="0" distB="0" distL="0" distR="0" wp14:anchorId="2D2020D0" wp14:editId="461BA6FA">
            <wp:extent cx="161925" cy="161925"/>
            <wp:effectExtent l="0" t="0" r="0" b="0"/>
            <wp:docPr id="104" name="Picture 104">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p. 317, 173 Cal.Rptr.3d 662, 327 P.3d 774</w:t>
        </w:r>
      </w:hyperlink>
      <w:r>
        <w:rPr>
          <w:rFonts w:ascii="Times New Roman" w:hAnsi="Times New Roman" w:cs="Times New Roman"/>
          <w:color w:val="000000"/>
          <w:sz w:val="20"/>
          <w:szCs w:val="20"/>
        </w:rPr>
        <w:t>.) The question was whether the statutes were sufficien</w:t>
      </w:r>
      <w:r>
        <w:rPr>
          <w:rFonts w:ascii="Times New Roman" w:hAnsi="Times New Roman" w:cs="Times New Roman"/>
          <w:color w:val="000000"/>
          <w:sz w:val="20"/>
          <w:szCs w:val="20"/>
        </w:rPr>
        <w:t>tly comprehensive to evince a legislative intent to occupy the field. The court concluded the AED statutes did not evince any such legislative intent. (</w:t>
      </w:r>
      <w:r w:rsidR="00B3581C">
        <w:rPr>
          <w:rFonts w:ascii="Times New Roman" w:hAnsi="Times New Roman" w:cs="Times New Roman"/>
          <w:noProof/>
          <w:color w:val="000000"/>
          <w:sz w:val="20"/>
          <w:szCs w:val="20"/>
        </w:rPr>
        <w:drawing>
          <wp:inline distT="0" distB="0" distL="0" distR="0" wp14:anchorId="4497A6E6" wp14:editId="615DBE2C">
            <wp:extent cx="161925" cy="161925"/>
            <wp:effectExtent l="0" t="0" r="0" b="0"/>
            <wp:docPr id="105" name="Picture 105">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p. 334, 173 Cal.Rptr.3d 662, 327 P.3d 774</w:t>
        </w:r>
      </w:hyperlink>
      <w:r>
        <w:rPr>
          <w:rFonts w:ascii="Times New Roman" w:hAnsi="Times New Roman" w:cs="Times New Roman"/>
          <w:color w:val="000000"/>
          <w:sz w:val="20"/>
          <w:szCs w:val="20"/>
        </w:rPr>
        <w:t>.)</w:t>
      </w:r>
    </w:p>
    <w:p w14:paraId="0F97BCC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31E9E5" w14:textId="7FAC0BF0"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0" w:name="co_pp_sp_7053_867_1"/>
      <w:bookmarkEnd w:id="170"/>
      <w:r>
        <w:rPr>
          <w:rFonts w:ascii="Times New Roman" w:hAnsi="Times New Roman" w:cs="Times New Roman"/>
          <w:b/>
          <w:bCs/>
          <w:color w:val="000000"/>
          <w:sz w:val="20"/>
          <w:szCs w:val="20"/>
        </w:rPr>
        <w:t>*867</w:t>
      </w:r>
      <w:r>
        <w:rPr>
          <w:rFonts w:ascii="Times New Roman" w:hAnsi="Times New Roman" w:cs="Times New Roman"/>
          <w:color w:val="000000"/>
          <w:sz w:val="20"/>
          <w:szCs w:val="20"/>
        </w:rPr>
        <w:t xml:space="preserve"> As in </w:t>
      </w:r>
      <w:r w:rsidR="00B3581C">
        <w:rPr>
          <w:rFonts w:ascii="Times New Roman" w:hAnsi="Times New Roman" w:cs="Times New Roman"/>
          <w:noProof/>
          <w:color w:val="000000"/>
          <w:sz w:val="20"/>
          <w:szCs w:val="20"/>
        </w:rPr>
        <w:drawing>
          <wp:inline distT="0" distB="0" distL="0" distR="0" wp14:anchorId="08EAAF82" wp14:editId="03EEEAA2">
            <wp:extent cx="161925" cy="161925"/>
            <wp:effectExtent l="0" t="0" r="0" b="0"/>
            <wp:docPr id="106" name="Picture 106">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4"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there was no incongruity between the legislation and the common law. In both cases, the Supreme Court harmonized the two, concluding the parallel s</w:t>
      </w:r>
      <w:r>
        <w:rPr>
          <w:rFonts w:ascii="Times New Roman" w:hAnsi="Times New Roman" w:cs="Times New Roman"/>
          <w:color w:val="000000"/>
          <w:sz w:val="20"/>
          <w:szCs w:val="20"/>
        </w:rPr>
        <w:t xml:space="preserve">ystems did no violence to the legislative objectives. In </w:t>
      </w:r>
      <w:r w:rsidR="00B3581C">
        <w:rPr>
          <w:rFonts w:ascii="Times New Roman" w:hAnsi="Times New Roman" w:cs="Times New Roman"/>
          <w:noProof/>
          <w:color w:val="000000"/>
          <w:sz w:val="20"/>
          <w:szCs w:val="20"/>
        </w:rPr>
        <w:drawing>
          <wp:inline distT="0" distB="0" distL="0" distR="0" wp14:anchorId="2E5BBB8F" wp14:editId="64FDED5C">
            <wp:extent cx="161925" cy="161925"/>
            <wp:effectExtent l="0" t="0" r="0" b="0"/>
            <wp:docPr id="107" name="Picture 107">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5" w:history="1">
        <w:r>
          <w:rPr>
            <w:rFonts w:ascii="Times New Roman" w:hAnsi="Times New Roman" w:cs="Times New Roman"/>
            <w:i/>
            <w:iCs/>
            <w:color w:val="0E568C"/>
            <w:sz w:val="20"/>
            <w:szCs w:val="20"/>
          </w:rPr>
          <w:t>Verdugo</w:t>
        </w:r>
      </w:hyperlink>
      <w:r>
        <w:rPr>
          <w:rFonts w:ascii="Times New Roman" w:hAnsi="Times New Roman" w:cs="Times New Roman"/>
          <w:color w:val="000000"/>
          <w:sz w:val="20"/>
          <w:szCs w:val="20"/>
        </w:rPr>
        <w:t xml:space="preserve"> that meant businesses could obtain immunity by voluntarily providing AED’s for emergency use under the AED statutes but those statutes did not preclu</w:t>
      </w:r>
      <w:r>
        <w:rPr>
          <w:rFonts w:ascii="Times New Roman" w:hAnsi="Times New Roman" w:cs="Times New Roman"/>
          <w:color w:val="000000"/>
          <w:sz w:val="20"/>
          <w:szCs w:val="20"/>
        </w:rPr>
        <w:t xml:space="preserve">de the courts from finding a common law duty to acquire and make available AED’s in a medical emergency. </w:t>
      </w:r>
      <w:r>
        <w:rPr>
          <w:rFonts w:ascii="Times New Roman" w:hAnsi="Times New Roman" w:cs="Times New Roman"/>
          <w:color w:val="000000"/>
          <w:sz w:val="20"/>
          <w:szCs w:val="20"/>
        </w:rPr>
        <w:t>“</w:t>
      </w:r>
      <w:r>
        <w:rPr>
          <w:rFonts w:ascii="Times New Roman" w:hAnsi="Times New Roman" w:cs="Times New Roman"/>
          <w:color w:val="000000"/>
          <w:sz w:val="20"/>
          <w:szCs w:val="20"/>
        </w:rPr>
        <w:t>The applicability of the immunity statutes to entities that are under a common law duty to acquire and provide an AED would not in any way reduce or u</w:t>
      </w:r>
      <w:r>
        <w:rPr>
          <w:rFonts w:ascii="Times New Roman" w:hAnsi="Times New Roman" w:cs="Times New Roman"/>
          <w:color w:val="000000"/>
          <w:sz w:val="20"/>
          <w:szCs w:val="20"/>
        </w:rPr>
        <w:t>ndermine the incentive that the immunity statutes provide to persons or entities that voluntarily obtain and make available AEDs.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103732AC" wp14:editId="7ADF00D4">
            <wp:extent cx="161925" cy="161925"/>
            <wp:effectExtent l="0" t="0" r="0" b="0"/>
            <wp:docPr id="108" name="Picture 108">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6" w:history="1">
        <w:r>
          <w:rPr>
            <w:rFonts w:ascii="Times New Roman" w:hAnsi="Times New Roman" w:cs="Times New Roman"/>
            <w:i/>
            <w:iCs/>
            <w:color w:val="0E568C"/>
            <w:sz w:val="20"/>
            <w:szCs w:val="20"/>
          </w:rPr>
          <w:t>Verdugo, supra</w:t>
        </w:r>
        <w:r>
          <w:rPr>
            <w:rFonts w:ascii="Times New Roman" w:hAnsi="Times New Roman" w:cs="Times New Roman"/>
            <w:color w:val="0E568C"/>
            <w:sz w:val="20"/>
            <w:szCs w:val="20"/>
          </w:rPr>
          <w:t>, 59 Cal.4th at p. 332, 173 Cal.R</w:t>
        </w:r>
        <w:r>
          <w:rPr>
            <w:rFonts w:ascii="Times New Roman" w:hAnsi="Times New Roman" w:cs="Times New Roman"/>
            <w:color w:val="0E568C"/>
            <w:sz w:val="20"/>
            <w:szCs w:val="20"/>
          </w:rPr>
          <w:t>ptr.3d 662, 327 P.3d 774</w:t>
        </w:r>
      </w:hyperlink>
      <w:r>
        <w:rPr>
          <w:rFonts w:ascii="Times New Roman" w:hAnsi="Times New Roman" w:cs="Times New Roman"/>
          <w:color w:val="000000"/>
          <w:sz w:val="20"/>
          <w:szCs w:val="20"/>
        </w:rPr>
        <w:t>.)</w:t>
      </w:r>
    </w:p>
    <w:p w14:paraId="54E6DA98"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75CE258" w14:textId="71527ED8"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1" w:name="co_pp_sp_7047_409_1"/>
      <w:bookmarkEnd w:id="171"/>
      <w:r>
        <w:rPr>
          <w:rFonts w:ascii="Times New Roman" w:hAnsi="Times New Roman" w:cs="Times New Roman"/>
          <w:b/>
          <w:bCs/>
          <w:color w:val="000000"/>
          <w:sz w:val="20"/>
          <w:szCs w:val="20"/>
        </w:rPr>
        <w:t>**409</w:t>
      </w:r>
      <w:r>
        <w:rPr>
          <w:rFonts w:ascii="Times New Roman" w:hAnsi="Times New Roman" w:cs="Times New Roman"/>
          <w:color w:val="000000"/>
          <w:sz w:val="20"/>
          <w:szCs w:val="20"/>
        </w:rPr>
        <w:t xml:space="preserve"> Similarly, we can evince no legislative intent to eviscerate the public trust in navigable waterways in the </w:t>
      </w:r>
      <w:r>
        <w:rPr>
          <w:rFonts w:ascii="Times New Roman" w:hAnsi="Times New Roman" w:cs="Times New Roman"/>
          <w:color w:val="000000"/>
          <w:sz w:val="20"/>
          <w:szCs w:val="20"/>
        </w:rPr>
        <w:t>text or scope of SGMA. While the public trust is not expressly mentioned</w:t>
      </w:r>
      <w:r>
        <w:rPr>
          <w:rFonts w:ascii="Times New Roman" w:hAnsi="Times New Roman" w:cs="Times New Roman"/>
          <w:color w:val="000000"/>
          <w:sz w:val="20"/>
          <w:szCs w:val="20"/>
        </w:rPr>
        <w:t xml:space="preserve"> in SGMA, there are many provisions that reflect a legislative desire not to interfere with the existing law. These provisions certainly do not suggest the Legislature intended to dismantle one of the hallmarks of water policy in the state for over 35 year</w:t>
      </w:r>
      <w:r>
        <w:rPr>
          <w:rFonts w:ascii="Times New Roman" w:hAnsi="Times New Roman" w:cs="Times New Roman"/>
          <w:color w:val="000000"/>
          <w:sz w:val="20"/>
          <w:szCs w:val="20"/>
        </w:rPr>
        <w:t xml:space="preserve">s. Nor is the scope of SGMA any more comprehensive than the statutes in </w:t>
      </w:r>
      <w:r w:rsidR="00B3581C">
        <w:rPr>
          <w:rFonts w:ascii="Times New Roman" w:hAnsi="Times New Roman" w:cs="Times New Roman"/>
          <w:noProof/>
          <w:color w:val="000000"/>
          <w:sz w:val="20"/>
          <w:szCs w:val="20"/>
        </w:rPr>
        <w:drawing>
          <wp:inline distT="0" distB="0" distL="0" distR="0" wp14:anchorId="309F9C2B" wp14:editId="2D38A659">
            <wp:extent cx="161925" cy="161925"/>
            <wp:effectExtent l="0" t="0" r="0" b="0"/>
            <wp:docPr id="109" name="Picture 109">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7" w:history="1">
        <w:r>
          <w:rPr>
            <w:rFonts w:ascii="Times New Roman" w:hAnsi="Times New Roman" w:cs="Times New Roman"/>
            <w:i/>
            <w:iCs/>
            <w:color w:val="0E568C"/>
            <w:sz w:val="20"/>
            <w:szCs w:val="20"/>
          </w:rPr>
          <w:t>National Audubon</w:t>
        </w:r>
      </w:hyperlink>
      <w:r>
        <w:rPr>
          <w:rFonts w:ascii="Times New Roman" w:hAnsi="Times New Roman" w:cs="Times New Roman"/>
          <w:color w:val="000000"/>
          <w:sz w:val="20"/>
          <w:szCs w:val="20"/>
        </w:rPr>
        <w:t xml:space="preserve"> or </w:t>
      </w:r>
      <w:r w:rsidR="00B3581C">
        <w:rPr>
          <w:rFonts w:ascii="Times New Roman" w:hAnsi="Times New Roman" w:cs="Times New Roman"/>
          <w:noProof/>
          <w:color w:val="000000"/>
          <w:sz w:val="20"/>
          <w:szCs w:val="20"/>
        </w:rPr>
        <w:drawing>
          <wp:inline distT="0" distB="0" distL="0" distR="0" wp14:anchorId="7636F37C" wp14:editId="0CC28713">
            <wp:extent cx="161925" cy="161925"/>
            <wp:effectExtent l="0" t="0" r="0" b="0"/>
            <wp:docPr id="110" name="Picture 110">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8" w:history="1">
        <w:r>
          <w:rPr>
            <w:rFonts w:ascii="Times New Roman" w:hAnsi="Times New Roman" w:cs="Times New Roman"/>
            <w:i/>
            <w:iCs/>
            <w:color w:val="0E568C"/>
            <w:sz w:val="20"/>
            <w:szCs w:val="20"/>
          </w:rPr>
          <w:t>Verdugo</w:t>
        </w:r>
      </w:hyperlink>
      <w:r>
        <w:rPr>
          <w:rFonts w:ascii="Times New Roman" w:hAnsi="Times New Roman" w:cs="Times New Roman"/>
          <w:color w:val="000000"/>
          <w:sz w:val="20"/>
          <w:szCs w:val="20"/>
        </w:rPr>
        <w:t>. Indeed, given the number of groundwater basins that are not covered and the time horizon before GSA’s are operational, SGMA’s scope is arguably even more narrow than the counterpart legislation in either case. And by whatever measure is use</w:t>
      </w:r>
      <w:r>
        <w:rPr>
          <w:rFonts w:ascii="Times New Roman" w:hAnsi="Times New Roman" w:cs="Times New Roman"/>
          <w:color w:val="000000"/>
          <w:sz w:val="20"/>
          <w:szCs w:val="20"/>
        </w:rPr>
        <w:t>d, the County has fallen far short of overcoming the presumption that a statute does not supplant the common law, particularly when the common law at issue embodies a doctrine as significant to the people of the state as a trust on their water. We conclude</w:t>
      </w:r>
      <w:r>
        <w:rPr>
          <w:rFonts w:ascii="Times New Roman" w:hAnsi="Times New Roman" w:cs="Times New Roman"/>
          <w:color w:val="000000"/>
          <w:sz w:val="20"/>
          <w:szCs w:val="20"/>
        </w:rPr>
        <w:t xml:space="preserve"> the enactment of SGMA does not, as the County maintains, occupy the field, replace or fulfill public trust duties, or scuttle decades of decisions upholding, defending, and expanding the public trust doctrine.</w:t>
      </w:r>
    </w:p>
    <w:p w14:paraId="01641DBE"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8D5B858"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29" w:history="1">
        <w:r>
          <w:rPr>
            <w:rFonts w:ascii="Times New Roman" w:hAnsi="Times New Roman" w:cs="Times New Roman"/>
            <w:b/>
            <w:bCs/>
            <w:color w:val="252525"/>
            <w:sz w:val="20"/>
            <w:szCs w:val="20"/>
            <w:vertAlign w:val="superscript"/>
          </w:rPr>
          <w:t>[21]</w:t>
        </w:r>
      </w:hyperlink>
      <w:bookmarkStart w:id="172" w:name="co_anchor_B212045385840_1"/>
      <w:bookmarkEnd w:id="172"/>
      <w:r>
        <w:rPr>
          <w:rFonts w:ascii="Times New Roman" w:hAnsi="Times New Roman" w:cs="Times New Roman"/>
          <w:color w:val="000000"/>
          <w:sz w:val="20"/>
          <w:szCs w:val="20"/>
        </w:rPr>
        <w:t>The County makes a valiant effort to demonstrate that the public trust doctrine does not apply to groundwater under the common law and, even if it did, SGMA abolishes any fiduciary duties the Board or th</w:t>
      </w:r>
      <w:r>
        <w:rPr>
          <w:rFonts w:ascii="Times New Roman" w:hAnsi="Times New Roman" w:cs="Times New Roman"/>
          <w:color w:val="000000"/>
          <w:sz w:val="20"/>
          <w:szCs w:val="20"/>
        </w:rPr>
        <w:t xml:space="preserve">e County have to take the public trust interests into account when making decisions involving groundwater that will adversely impact navigable waterways. That effort fails. Independent of these claims, however, remains the County’s contention that even if </w:t>
      </w:r>
      <w:r>
        <w:rPr>
          <w:rFonts w:ascii="Times New Roman" w:hAnsi="Times New Roman" w:cs="Times New Roman"/>
          <w:color w:val="000000"/>
          <w:sz w:val="20"/>
          <w:szCs w:val="20"/>
        </w:rPr>
        <w:t>the Board’s fiduciary duties survive SGMA, its own duties do not. In the County’s view, it never had and, continues not to have, any fiduciary duties involving groundwater. Not so.</w:t>
      </w:r>
    </w:p>
    <w:p w14:paraId="3A0DFC42"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59351C2" w14:textId="0EADC850"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30" w:history="1">
        <w:r>
          <w:rPr>
            <w:rFonts w:ascii="Times New Roman" w:hAnsi="Times New Roman" w:cs="Times New Roman"/>
            <w:b/>
            <w:bCs/>
            <w:color w:val="252525"/>
            <w:sz w:val="20"/>
            <w:szCs w:val="20"/>
            <w:vertAlign w:val="superscript"/>
          </w:rPr>
          <w:t>[22]</w:t>
        </w:r>
      </w:hyperlink>
      <w:bookmarkStart w:id="173" w:name="co_anchor_B222045385840_1"/>
      <w:bookmarkEnd w:id="173"/>
      <w:r>
        <w:rPr>
          <w:rFonts w:ascii="Times New Roman" w:hAnsi="Times New Roman" w:cs="Times New Roman"/>
          <w:color w:val="000000"/>
          <w:sz w:val="20"/>
          <w:szCs w:val="20"/>
        </w:rPr>
        <w:t xml:space="preserve"> </w:t>
      </w:r>
      <w:hyperlink r:id="rId231" w:history="1">
        <w:r>
          <w:rPr>
            <w:rFonts w:ascii="Times New Roman" w:hAnsi="Times New Roman" w:cs="Times New Roman"/>
            <w:b/>
            <w:bCs/>
            <w:color w:val="252525"/>
            <w:sz w:val="20"/>
            <w:szCs w:val="20"/>
            <w:vertAlign w:val="superscript"/>
          </w:rPr>
          <w:t>[23]</w:t>
        </w:r>
      </w:hyperlink>
      <w:bookmarkStart w:id="174" w:name="co_anchor_B232045385840_1"/>
      <w:bookmarkEnd w:id="174"/>
      <w:r>
        <w:rPr>
          <w:rFonts w:ascii="Times New Roman" w:hAnsi="Times New Roman" w:cs="Times New Roman"/>
          <w:color w:val="000000"/>
          <w:sz w:val="20"/>
          <w:szCs w:val="20"/>
        </w:rPr>
        <w:t xml:space="preserve">A county is a legal subdivision of the state and references to the </w:t>
      </w:r>
      <w:r>
        <w:rPr>
          <w:rFonts w:ascii="Times New Roman" w:hAnsi="Times New Roman" w:cs="Times New Roman"/>
          <w:color w:val="000000"/>
          <w:sz w:val="20"/>
          <w:szCs w:val="20"/>
        </w:rPr>
        <w:t>“</w:t>
      </w:r>
      <w:r>
        <w:rPr>
          <w:rFonts w:ascii="Times New Roman" w:hAnsi="Times New Roman" w:cs="Times New Roman"/>
          <w:color w:val="000000"/>
          <w:sz w:val="20"/>
          <w:szCs w:val="20"/>
        </w:rPr>
        <w:t>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may include counties. (</w:t>
      </w:r>
      <w:r w:rsidR="00B3581C">
        <w:rPr>
          <w:rFonts w:ascii="Times New Roman" w:hAnsi="Times New Roman" w:cs="Times New Roman"/>
          <w:noProof/>
          <w:color w:val="000000"/>
          <w:sz w:val="20"/>
          <w:szCs w:val="20"/>
        </w:rPr>
        <w:drawing>
          <wp:inline distT="0" distB="0" distL="0" distR="0" wp14:anchorId="3527E265" wp14:editId="67FA76D5">
            <wp:extent cx="161925" cy="161925"/>
            <wp:effectExtent l="0" t="0" r="0" b="0"/>
            <wp:docPr id="111" name="Picture 111">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175" w:name="co_pp_sp_7053_868_1"/>
      <w:bookmarkEnd w:id="175"/>
      <w:r>
        <w:rPr>
          <w:rFonts w:ascii="Times New Roman" w:hAnsi="Times New Roman" w:cs="Times New Roman"/>
          <w:b/>
          <w:bCs/>
          <w:color w:val="000000"/>
          <w:sz w:val="20"/>
          <w:szCs w:val="20"/>
        </w:rPr>
        <w:t>*868</w:t>
      </w:r>
      <w:r>
        <w:rPr>
          <w:rFonts w:ascii="Times New Roman" w:hAnsi="Times New Roman" w:cs="Times New Roman"/>
          <w:color w:val="000000"/>
          <w:sz w:val="20"/>
          <w:szCs w:val="20"/>
        </w:rPr>
        <w:t xml:space="preserve"> </w:t>
      </w:r>
      <w:hyperlink r:id="rId232" w:history="1">
        <w:r>
          <w:rPr>
            <w:rFonts w:ascii="Times New Roman" w:hAnsi="Times New Roman" w:cs="Times New Roman"/>
            <w:i/>
            <w:iCs/>
            <w:color w:val="0E568C"/>
            <w:sz w:val="20"/>
            <w:szCs w:val="20"/>
          </w:rPr>
          <w:t>Baldwin v. County of Tehama</w:t>
        </w:r>
        <w:r>
          <w:rPr>
            <w:rFonts w:ascii="Times New Roman" w:hAnsi="Times New Roman" w:cs="Times New Roman"/>
            <w:color w:val="0E568C"/>
            <w:sz w:val="20"/>
            <w:szCs w:val="20"/>
          </w:rPr>
          <w:t xml:space="preserve"> (1994) 31 Cal.App.4th 166, 175-176, 36 Cal.Rptr.2d 886</w:t>
        </w:r>
      </w:hyperlink>
      <w:r>
        <w:rPr>
          <w:rFonts w:ascii="Times New Roman" w:hAnsi="Times New Roman" w:cs="Times New Roman"/>
          <w:color w:val="000000"/>
          <w:sz w:val="20"/>
          <w:szCs w:val="20"/>
        </w:rPr>
        <w:t>.) Although the state as sovereign is primarily responsible for administration of the tr</w:t>
      </w:r>
      <w:r>
        <w:rPr>
          <w:rFonts w:ascii="Times New Roman" w:hAnsi="Times New Roman" w:cs="Times New Roman"/>
          <w:color w:val="000000"/>
          <w:sz w:val="20"/>
          <w:szCs w:val="20"/>
        </w:rPr>
        <w:t xml:space="preserve">ust, the county, as a subdivision of the state, shares responsibility for administering the public trust and </w:t>
      </w:r>
      <w:r>
        <w:rPr>
          <w:rFonts w:ascii="Times New Roman" w:hAnsi="Times New Roman" w:cs="Times New Roman"/>
          <w:color w:val="000000"/>
          <w:sz w:val="20"/>
          <w:szCs w:val="20"/>
        </w:rPr>
        <w:t>“</w:t>
      </w:r>
      <w:r>
        <w:rPr>
          <w:rFonts w:ascii="Times New Roman" w:hAnsi="Times New Roman" w:cs="Times New Roman"/>
          <w:color w:val="000000"/>
          <w:sz w:val="20"/>
          <w:szCs w:val="20"/>
        </w:rPr>
        <w:t>may not approve of destructive activities without giving due regard to the preservation of those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56250A64" wp14:editId="1B9AB5D8">
            <wp:extent cx="161925" cy="161925"/>
            <wp:effectExtent l="0" t="0" r="0" b="0"/>
            <wp:docPr id="112" name="Picture 112">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4" w:history="1">
        <w:r>
          <w:rPr>
            <w:rFonts w:ascii="Times New Roman" w:hAnsi="Times New Roman" w:cs="Times New Roman"/>
            <w:i/>
            <w:iCs/>
            <w:color w:val="0E568C"/>
            <w:sz w:val="20"/>
            <w:szCs w:val="20"/>
          </w:rPr>
          <w:t>Center for Biological Diversity, Inc. v. FPL Group, Inc.</w:t>
        </w:r>
        <w:r>
          <w:rPr>
            <w:rFonts w:ascii="Times New Roman" w:hAnsi="Times New Roman" w:cs="Times New Roman"/>
            <w:color w:val="0E568C"/>
            <w:sz w:val="20"/>
            <w:szCs w:val="20"/>
          </w:rPr>
          <w:t xml:space="preserve"> (2008) 166 Cal.App.4th 1349, 1370, fn. 19, 83 Cal.Rptr.3d 588</w:t>
        </w:r>
      </w:hyperlink>
      <w:r>
        <w:rPr>
          <w:rFonts w:ascii="Times New Roman" w:hAnsi="Times New Roman" w:cs="Times New Roman"/>
          <w:color w:val="000000"/>
          <w:sz w:val="20"/>
          <w:szCs w:val="20"/>
        </w:rPr>
        <w:t>.)</w:t>
      </w:r>
    </w:p>
    <w:p w14:paraId="3FB45AE4"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0FA763"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need only address one further argument raised by the County. The County asserts the </w:t>
      </w:r>
      <w:r>
        <w:rPr>
          <w:rFonts w:ascii="Times New Roman" w:hAnsi="Times New Roman" w:cs="Times New Roman"/>
          <w:color w:val="000000"/>
          <w:sz w:val="20"/>
          <w:szCs w:val="20"/>
        </w:rPr>
        <w:t>Legislature, by enacting SGMA, rendered a conclusive judgment about the administration of the public trust, and the venerable separation of powers principle prohibits courts from intruding on the legislative prerogative. In this scenario, the Legislature i</w:t>
      </w:r>
      <w:r>
        <w:rPr>
          <w:rFonts w:ascii="Times New Roman" w:hAnsi="Times New Roman" w:cs="Times New Roman"/>
          <w:color w:val="000000"/>
          <w:sz w:val="20"/>
          <w:szCs w:val="20"/>
        </w:rPr>
        <w:t xml:space="preserve">s the sole keeper of the trust. The </w:t>
      </w:r>
      <w:r>
        <w:rPr>
          <w:rFonts w:ascii="Times New Roman" w:hAnsi="Times New Roman" w:cs="Times New Roman"/>
          <w:color w:val="000000"/>
          <w:sz w:val="20"/>
          <w:szCs w:val="20"/>
        </w:rPr>
        <w:lastRenderedPageBreak/>
        <w:t>County’s argument derives from a mere footnote in a case factually and legally inapposite.</w:t>
      </w:r>
    </w:p>
    <w:p w14:paraId="44952A2D"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97FD671" w14:textId="4C8948D4"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begin with the footnote in </w:t>
      </w:r>
      <w:r w:rsidR="00B3581C">
        <w:rPr>
          <w:rFonts w:ascii="Times New Roman" w:hAnsi="Times New Roman" w:cs="Times New Roman"/>
          <w:noProof/>
          <w:color w:val="000000"/>
          <w:sz w:val="20"/>
          <w:szCs w:val="20"/>
        </w:rPr>
        <w:drawing>
          <wp:inline distT="0" distB="0" distL="0" distR="0" wp14:anchorId="660C8607" wp14:editId="7D129273">
            <wp:extent cx="161925" cy="161925"/>
            <wp:effectExtent l="0" t="0" r="0" b="0"/>
            <wp:docPr id="113" name="Picture 113">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6" w:history="1">
        <w:r>
          <w:rPr>
            <w:rFonts w:ascii="Times New Roman" w:hAnsi="Times New Roman" w:cs="Times New Roman"/>
            <w:i/>
            <w:iCs/>
            <w:color w:val="0E568C"/>
            <w:sz w:val="20"/>
            <w:szCs w:val="20"/>
          </w:rPr>
          <w:t>City of Long Beach v. Mansell</w:t>
        </w:r>
        <w:r>
          <w:rPr>
            <w:rFonts w:ascii="Times New Roman" w:hAnsi="Times New Roman" w:cs="Times New Roman"/>
            <w:color w:val="0E568C"/>
            <w:sz w:val="20"/>
            <w:szCs w:val="20"/>
          </w:rPr>
          <w:t xml:space="preserve"> (1970) 3 Cal.3d 462, 91 Cal.Rptr. 23, 476 P.2d 423</w:t>
        </w:r>
      </w:hyperlink>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097EA35F" wp14:editId="43508BC6">
            <wp:extent cx="161925" cy="161925"/>
            <wp:effectExtent l="0" t="0" r="0" b="0"/>
            <wp:docPr id="114" name="Picture 114">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7" w:history="1">
        <w:r>
          <w:rPr>
            <w:rFonts w:ascii="Times New Roman" w:hAnsi="Times New Roman" w:cs="Times New Roman"/>
            <w:i/>
            <w:iCs/>
            <w:color w:val="0E568C"/>
            <w:sz w:val="20"/>
            <w:szCs w:val="20"/>
          </w:rPr>
          <w:t>Mansell</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administration of the trust by the state is committed to the Legislature, and a determination of that branch o</w:t>
      </w:r>
      <w:r>
        <w:rPr>
          <w:rFonts w:ascii="Times New Roman" w:hAnsi="Times New Roman" w:cs="Times New Roman"/>
          <w:color w:val="000000"/>
          <w:sz w:val="20"/>
          <w:szCs w:val="20"/>
        </w:rPr>
        <w:t>f government made within the scope of its powers is conclusive in the absence of clear evidence that its effect will be to impair the power of succeeding legislatures to administer the trust in a manner consistent with its broad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5A4E2B68" wp14:editId="64B02E53">
            <wp:extent cx="161925" cy="161925"/>
            <wp:effectExtent l="0" t="0" r="0" b="0"/>
            <wp:docPr id="115" name="Picture 115">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p. 482, fn. 17, 91 Cal.Rptr. 23, 476 P.2d 423</w:t>
        </w:r>
      </w:hyperlink>
      <w:r>
        <w:rPr>
          <w:rFonts w:ascii="Times New Roman" w:hAnsi="Times New Roman" w:cs="Times New Roman"/>
          <w:color w:val="000000"/>
          <w:sz w:val="20"/>
          <w:szCs w:val="20"/>
        </w:rPr>
        <w:t xml:space="preserve">.) Relying on this footnote, the County concludes the Legislature can administer the public trust and a </w:t>
      </w:r>
      <w:r>
        <w:rPr>
          <w:rFonts w:ascii="Times New Roman" w:hAnsi="Times New Roman" w:cs="Times New Roman"/>
          <w:color w:val="000000"/>
          <w:sz w:val="20"/>
          <w:szCs w:val="20"/>
        </w:rPr>
        <w:t>“</w:t>
      </w:r>
      <w:r>
        <w:rPr>
          <w:rFonts w:ascii="Times New Roman" w:hAnsi="Times New Roman" w:cs="Times New Roman"/>
          <w:color w:val="000000"/>
          <w:sz w:val="20"/>
          <w:szCs w:val="20"/>
        </w:rPr>
        <w:t>system of regulation based on judicially-fashioned public trust principl</w:t>
      </w:r>
      <w:r>
        <w:rPr>
          <w:rFonts w:ascii="Times New Roman" w:hAnsi="Times New Roman" w:cs="Times New Roman"/>
          <w:color w:val="000000"/>
          <w:sz w:val="20"/>
          <w:szCs w:val="20"/>
        </w:rPr>
        <w: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176" w:name="co_pp_sp_7047_410_1"/>
      <w:bookmarkEnd w:id="176"/>
      <w:r>
        <w:rPr>
          <w:rFonts w:ascii="Times New Roman" w:hAnsi="Times New Roman" w:cs="Times New Roman"/>
          <w:b/>
          <w:bCs/>
          <w:color w:val="000000"/>
          <w:sz w:val="20"/>
          <w:szCs w:val="20"/>
        </w:rPr>
        <w:t>**410</w:t>
      </w:r>
      <w:r>
        <w:rPr>
          <w:rFonts w:ascii="Times New Roman" w:hAnsi="Times New Roman" w:cs="Times New Roman"/>
          <w:color w:val="000000"/>
          <w:sz w:val="20"/>
          <w:szCs w:val="20"/>
        </w:rPr>
        <w:t xml:space="preserve"> would usurp the Legislature’s </w:t>
      </w:r>
      <w:r>
        <w:rPr>
          <w:rFonts w:ascii="Times New Roman" w:hAnsi="Times New Roman" w:cs="Times New Roman"/>
          <w:color w:val="000000"/>
          <w:sz w:val="20"/>
          <w:szCs w:val="20"/>
        </w:rPr>
        <w:t>“</w:t>
      </w:r>
      <w:r>
        <w:rPr>
          <w:rFonts w:ascii="Times New Roman" w:hAnsi="Times New Roman" w:cs="Times New Roman"/>
          <w:color w:val="000000"/>
          <w:sz w:val="20"/>
          <w:szCs w:val="20"/>
        </w:rPr>
        <w:t>conclusive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judgment in administering the trust. But the County ignores the context in which this footnote was written.</w:t>
      </w:r>
    </w:p>
    <w:p w14:paraId="28527B94"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F5B9E06" w14:textId="4157FB65"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dispute in </w:t>
      </w:r>
      <w:r w:rsidR="00B3581C">
        <w:rPr>
          <w:rFonts w:ascii="Times New Roman" w:hAnsi="Times New Roman" w:cs="Times New Roman"/>
          <w:noProof/>
          <w:color w:val="000000"/>
          <w:sz w:val="20"/>
          <w:szCs w:val="20"/>
        </w:rPr>
        <w:drawing>
          <wp:inline distT="0" distB="0" distL="0" distR="0" wp14:anchorId="03E421F5" wp14:editId="2313956B">
            <wp:extent cx="161925" cy="161925"/>
            <wp:effectExtent l="0" t="0" r="0" b="0"/>
            <wp:docPr id="116" name="Picture 116">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9" w:history="1">
        <w:r>
          <w:rPr>
            <w:rFonts w:ascii="Times New Roman" w:hAnsi="Times New Roman" w:cs="Times New Roman"/>
            <w:i/>
            <w:iCs/>
            <w:color w:val="0E568C"/>
            <w:sz w:val="20"/>
            <w:szCs w:val="20"/>
          </w:rPr>
          <w:t>Ma</w:t>
        </w:r>
        <w:r>
          <w:rPr>
            <w:rFonts w:ascii="Times New Roman" w:hAnsi="Times New Roman" w:cs="Times New Roman"/>
            <w:i/>
            <w:iCs/>
            <w:color w:val="0E568C"/>
            <w:sz w:val="20"/>
            <w:szCs w:val="20"/>
          </w:rPr>
          <w:t>nsell</w:t>
        </w:r>
      </w:hyperlink>
      <w:r>
        <w:rPr>
          <w:rFonts w:ascii="Times New Roman" w:hAnsi="Times New Roman" w:cs="Times New Roman"/>
          <w:color w:val="000000"/>
          <w:sz w:val="20"/>
          <w:szCs w:val="20"/>
        </w:rPr>
        <w:t xml:space="preserve"> involved tidelands the Legislature freed from the public trust, thereby cutting them off from water resources. (</w:t>
      </w:r>
      <w:r w:rsidR="00B3581C">
        <w:rPr>
          <w:rFonts w:ascii="Times New Roman" w:hAnsi="Times New Roman" w:cs="Times New Roman"/>
          <w:noProof/>
          <w:color w:val="000000"/>
          <w:sz w:val="20"/>
          <w:szCs w:val="20"/>
        </w:rPr>
        <w:drawing>
          <wp:inline distT="0" distB="0" distL="0" distR="0" wp14:anchorId="61F75A11" wp14:editId="41D075F6">
            <wp:extent cx="161925" cy="161925"/>
            <wp:effectExtent l="0" t="0" r="0" b="0"/>
            <wp:docPr id="117" name="Picture 117">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0" w:history="1">
        <w:r>
          <w:rPr>
            <w:rFonts w:ascii="Times New Roman" w:hAnsi="Times New Roman" w:cs="Times New Roman"/>
            <w:i/>
            <w:iCs/>
            <w:color w:val="0E568C"/>
            <w:sz w:val="20"/>
            <w:szCs w:val="20"/>
          </w:rPr>
          <w:t>Mansell, supra</w:t>
        </w:r>
        <w:r>
          <w:rPr>
            <w:rFonts w:ascii="Times New Roman" w:hAnsi="Times New Roman" w:cs="Times New Roman"/>
            <w:color w:val="0E568C"/>
            <w:sz w:val="20"/>
            <w:szCs w:val="20"/>
          </w:rPr>
          <w:t>, 3 Cal.3d at p. 482, 91 Cal.Rptr. 23, 476 P.2d 423</w:t>
        </w:r>
      </w:hyperlink>
      <w:r>
        <w:rPr>
          <w:rFonts w:ascii="Times New Roman" w:hAnsi="Times New Roman" w:cs="Times New Roman"/>
          <w:color w:val="000000"/>
          <w:sz w:val="20"/>
          <w:szCs w:val="20"/>
        </w:rPr>
        <w:t xml:space="preserve">.) The dispositive issue was whether the Legislature’s action violated a state constitutional provision prohibiting the grant to private persons of tidelands within two miles of any </w:t>
      </w:r>
      <w:r>
        <w:rPr>
          <w:rFonts w:ascii="Times New Roman" w:hAnsi="Times New Roman" w:cs="Times New Roman"/>
          <w:color w:val="000000"/>
          <w:sz w:val="20"/>
          <w:szCs w:val="20"/>
        </w:rPr>
        <w:t>city. (</w:t>
      </w:r>
      <w:r w:rsidR="00B3581C">
        <w:rPr>
          <w:rFonts w:ascii="Times New Roman" w:hAnsi="Times New Roman" w:cs="Times New Roman"/>
          <w:noProof/>
          <w:color w:val="000000"/>
          <w:sz w:val="20"/>
          <w:szCs w:val="20"/>
        </w:rPr>
        <w:drawing>
          <wp:inline distT="0" distB="0" distL="0" distR="0" wp14:anchorId="69472281" wp14:editId="76A71C25">
            <wp:extent cx="161925" cy="161925"/>
            <wp:effectExtent l="0" t="0" r="0" b="0"/>
            <wp:docPr id="118" name="Picture 118">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p. 478, 91 Cal.Rptr. 23, 476 P.2d 423</w:t>
        </w:r>
      </w:hyperlink>
      <w:r>
        <w:rPr>
          <w:rFonts w:ascii="Times New Roman" w:hAnsi="Times New Roman" w:cs="Times New Roman"/>
          <w:color w:val="000000"/>
          <w:sz w:val="20"/>
          <w:szCs w:val="20"/>
        </w:rPr>
        <w:t>.) The Supreme Court examined the relationship between the constitutional provision and the public trust doctrine, noting that although public trust tidelands gene</w:t>
      </w:r>
      <w:r>
        <w:rPr>
          <w:rFonts w:ascii="Times New Roman" w:hAnsi="Times New Roman" w:cs="Times New Roman"/>
          <w:color w:val="000000"/>
          <w:sz w:val="20"/>
          <w:szCs w:val="20"/>
        </w:rPr>
        <w:t>rally are not alienable, the Legislature may determine the tidelands are no longer useful for trust purposes and free them from the trust. It was in this context the court added a footnote observing that the Legislature’s decision to free the tidelands fro</w:t>
      </w:r>
      <w:r>
        <w:rPr>
          <w:rFonts w:ascii="Times New Roman" w:hAnsi="Times New Roman" w:cs="Times New Roman"/>
          <w:color w:val="000000"/>
          <w:sz w:val="20"/>
          <w:szCs w:val="20"/>
        </w:rPr>
        <w:t xml:space="preserve">m the public trust was </w:t>
      </w:r>
      <w:r>
        <w:rPr>
          <w:rFonts w:ascii="Times New Roman" w:hAnsi="Times New Roman" w:cs="Times New Roman"/>
          <w:color w:val="000000"/>
          <w:sz w:val="20"/>
          <w:szCs w:val="20"/>
        </w:rPr>
        <w:t>“</w:t>
      </w:r>
      <w:r>
        <w:rPr>
          <w:rFonts w:ascii="Times New Roman" w:hAnsi="Times New Roman" w:cs="Times New Roman"/>
          <w:color w:val="000000"/>
          <w:sz w:val="20"/>
          <w:szCs w:val="20"/>
        </w:rPr>
        <w:t>conclusive.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69039104" wp14:editId="56783D2A">
            <wp:extent cx="161925" cy="161925"/>
            <wp:effectExtent l="0" t="0" r="0" b="0"/>
            <wp:docPr id="119" name="Picture 119">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p. 482, fn. 17, 91 Cal.Rptr. 23, 476 P.2d 423</w:t>
        </w:r>
      </w:hyperlink>
      <w:r>
        <w:rPr>
          <w:rFonts w:ascii="Times New Roman" w:hAnsi="Times New Roman" w:cs="Times New Roman"/>
          <w:color w:val="000000"/>
          <w:sz w:val="20"/>
          <w:szCs w:val="20"/>
        </w:rPr>
        <w:t xml:space="preserve">.) The court emphasized that the case was exceptional and involved a </w:t>
      </w:r>
      <w:r>
        <w:rPr>
          <w:rFonts w:ascii="Times New Roman" w:hAnsi="Times New Roman" w:cs="Times New Roman"/>
          <w:color w:val="000000"/>
          <w:sz w:val="20"/>
          <w:szCs w:val="20"/>
        </w:rPr>
        <w:t>“</w:t>
      </w:r>
      <w:r>
        <w:rPr>
          <w:rFonts w:ascii="Times New Roman" w:hAnsi="Times New Roman" w:cs="Times New Roman"/>
          <w:color w:val="000000"/>
          <w:sz w:val="20"/>
          <w:szCs w:val="20"/>
        </w:rPr>
        <w:t>rare combination of government conduct and extensive re</w:t>
      </w:r>
      <w:r>
        <w:rPr>
          <w:rFonts w:ascii="Times New Roman" w:hAnsi="Times New Roman" w:cs="Times New Roman"/>
          <w:color w:val="000000"/>
          <w:sz w:val="20"/>
          <w:szCs w:val="20"/>
        </w:rPr>
        <w:t>liance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will create an extremely narrow precedent for application in future cases.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48DF44B5" wp14:editId="2EDC27E3">
            <wp:extent cx="161925" cy="161925"/>
            <wp:effectExtent l="0" t="0" r="0" b="0"/>
            <wp:docPr id="120" name="Picture 120">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p. 500, 91 Cal.Rptr. 23, 476 P.2d 423</w:t>
        </w:r>
      </w:hyperlink>
      <w:r>
        <w:rPr>
          <w:rFonts w:ascii="Times New Roman" w:hAnsi="Times New Roman" w:cs="Times New Roman"/>
          <w:color w:val="000000"/>
          <w:sz w:val="20"/>
          <w:szCs w:val="20"/>
        </w:rPr>
        <w:t>.)</w:t>
      </w:r>
    </w:p>
    <w:p w14:paraId="78CA5465"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14AF97" w14:textId="2C5C5026"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7" w:name="co_pp_sp_7053_869_1"/>
      <w:bookmarkEnd w:id="177"/>
      <w:r>
        <w:rPr>
          <w:rFonts w:ascii="Times New Roman" w:hAnsi="Times New Roman" w:cs="Times New Roman"/>
          <w:b/>
          <w:bCs/>
          <w:color w:val="000000"/>
          <w:sz w:val="20"/>
          <w:szCs w:val="20"/>
        </w:rPr>
        <w:t>*869</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385BB011" wp14:editId="62E2A838">
            <wp:extent cx="161925" cy="161925"/>
            <wp:effectExtent l="0" t="0" r="0" b="0"/>
            <wp:docPr id="121" name="Picture 121">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5" w:history="1">
        <w:r>
          <w:rPr>
            <w:rFonts w:ascii="Times New Roman" w:hAnsi="Times New Roman" w:cs="Times New Roman"/>
            <w:i/>
            <w:iCs/>
            <w:color w:val="0E568C"/>
            <w:sz w:val="20"/>
            <w:szCs w:val="20"/>
          </w:rPr>
          <w:t>Mallon v. City of Long Beach</w:t>
        </w:r>
        <w:r>
          <w:rPr>
            <w:rFonts w:ascii="Times New Roman" w:hAnsi="Times New Roman" w:cs="Times New Roman"/>
            <w:color w:val="0E568C"/>
            <w:sz w:val="20"/>
            <w:szCs w:val="20"/>
          </w:rPr>
          <w:t xml:space="preserve"> (1955) 44 Cal.2d 199, 282 P.2d 481</w:t>
        </w:r>
      </w:hyperlink>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307E4DA0" wp14:editId="33034D89">
            <wp:extent cx="161925" cy="161925"/>
            <wp:effectExtent l="0" t="0" r="0" b="0"/>
            <wp:docPr id="122" name="Picture 122">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6" w:history="1">
        <w:r>
          <w:rPr>
            <w:rFonts w:ascii="Times New Roman" w:hAnsi="Times New Roman" w:cs="Times New Roman"/>
            <w:i/>
            <w:iCs/>
            <w:color w:val="0E568C"/>
            <w:sz w:val="20"/>
            <w:szCs w:val="20"/>
          </w:rPr>
          <w:t>Mallon</w:t>
        </w:r>
      </w:hyperlink>
      <w:r>
        <w:rPr>
          <w:rFonts w:ascii="Times New Roman" w:hAnsi="Times New Roman" w:cs="Times New Roman"/>
          <w:color w:val="000000"/>
          <w:sz w:val="20"/>
          <w:szCs w:val="20"/>
        </w:rPr>
        <w:t xml:space="preserve">), cited by the Supreme Court in </w:t>
      </w:r>
      <w:r w:rsidR="00B3581C">
        <w:rPr>
          <w:rFonts w:ascii="Times New Roman" w:hAnsi="Times New Roman" w:cs="Times New Roman"/>
          <w:noProof/>
          <w:color w:val="000000"/>
          <w:sz w:val="20"/>
          <w:szCs w:val="20"/>
        </w:rPr>
        <w:drawing>
          <wp:inline distT="0" distB="0" distL="0" distR="0" wp14:anchorId="7874B79B" wp14:editId="038D0C33">
            <wp:extent cx="161925" cy="161925"/>
            <wp:effectExtent l="0" t="0" r="0" b="0"/>
            <wp:docPr id="123" name="Picture 123">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7" w:history="1">
        <w:r>
          <w:rPr>
            <w:rFonts w:ascii="Times New Roman" w:hAnsi="Times New Roman" w:cs="Times New Roman"/>
            <w:i/>
            <w:iCs/>
            <w:color w:val="0E568C"/>
            <w:sz w:val="20"/>
            <w:szCs w:val="20"/>
          </w:rPr>
          <w:t>Mansell</w:t>
        </w:r>
      </w:hyperlink>
      <w:r>
        <w:rPr>
          <w:rFonts w:ascii="Times New Roman" w:hAnsi="Times New Roman" w:cs="Times New Roman"/>
          <w:color w:val="000000"/>
          <w:sz w:val="20"/>
          <w:szCs w:val="20"/>
        </w:rPr>
        <w:t>, involved the same basic fact pattern. Again the Legisl</w:t>
      </w:r>
      <w:r>
        <w:rPr>
          <w:rFonts w:ascii="Times New Roman" w:hAnsi="Times New Roman" w:cs="Times New Roman"/>
          <w:color w:val="000000"/>
          <w:sz w:val="20"/>
          <w:szCs w:val="20"/>
        </w:rPr>
        <w:t xml:space="preserve">ature freed income derived from tidelands from the public trust. And, as in </w:t>
      </w:r>
      <w:r w:rsidR="00B3581C">
        <w:rPr>
          <w:rFonts w:ascii="Times New Roman" w:hAnsi="Times New Roman" w:cs="Times New Roman"/>
          <w:noProof/>
          <w:color w:val="000000"/>
          <w:sz w:val="20"/>
          <w:szCs w:val="20"/>
        </w:rPr>
        <w:drawing>
          <wp:inline distT="0" distB="0" distL="0" distR="0" wp14:anchorId="30B4B643" wp14:editId="604B64E1">
            <wp:extent cx="161925" cy="161925"/>
            <wp:effectExtent l="0" t="0" r="0" b="0"/>
            <wp:docPr id="124" name="Picture 124">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8" w:history="1">
        <w:r>
          <w:rPr>
            <w:rFonts w:ascii="Times New Roman" w:hAnsi="Times New Roman" w:cs="Times New Roman"/>
            <w:i/>
            <w:iCs/>
            <w:color w:val="0E568C"/>
            <w:sz w:val="20"/>
            <w:szCs w:val="20"/>
          </w:rPr>
          <w:t>Mansell</w:t>
        </w:r>
      </w:hyperlink>
      <w:r>
        <w:rPr>
          <w:rFonts w:ascii="Times New Roman" w:hAnsi="Times New Roman" w:cs="Times New Roman"/>
          <w:color w:val="000000"/>
          <w:sz w:val="20"/>
          <w:szCs w:val="20"/>
        </w:rPr>
        <w:t xml:space="preserve">, the legislative decision to curtail the trust was deemed conclusive. The court explained: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Legislature has </w:t>
      </w:r>
      <w:r>
        <w:rPr>
          <w:rFonts w:ascii="Times New Roman" w:hAnsi="Times New Roman" w:cs="Times New Roman"/>
          <w:color w:val="000000"/>
          <w:sz w:val="20"/>
          <w:szCs w:val="20"/>
        </w:rPr>
        <w:t>‘</w:t>
      </w:r>
      <w:r>
        <w:rPr>
          <w:rFonts w:ascii="Times New Roman" w:hAnsi="Times New Roman" w:cs="Times New Roman"/>
          <w:color w:val="000000"/>
          <w:sz w:val="20"/>
          <w:szCs w:val="20"/>
        </w:rPr>
        <w:t>found and determ</w:t>
      </w:r>
      <w:r>
        <w:rPr>
          <w:rFonts w:ascii="Times New Roman" w:hAnsi="Times New Roman" w:cs="Times New Roman"/>
          <w:color w:val="000000"/>
          <w:sz w:val="20"/>
          <w:szCs w:val="20"/>
        </w:rPr>
        <w:t>ined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 the income derived from </w:t>
      </w:r>
      <w:r>
        <w:rPr>
          <w:rFonts w:ascii="Times New Roman" w:hAnsi="Times New Roman" w:cs="Times New Roman"/>
          <w:color w:val="000000"/>
          <w:sz w:val="20"/>
          <w:szCs w:val="20"/>
        </w:rPr>
        <w:t xml:space="preserve">the production of oil and gas from the tide and submerged lands of Long Beach harbor is </w:t>
      </w:r>
      <w:r>
        <w:rPr>
          <w:rFonts w:ascii="Times New Roman" w:hAnsi="Times New Roman" w:cs="Times New Roman"/>
          <w:color w:val="000000"/>
          <w:sz w:val="20"/>
          <w:szCs w:val="20"/>
        </w:rPr>
        <w:t>‘</w:t>
      </w:r>
      <w:r>
        <w:rPr>
          <w:rFonts w:ascii="Times New Roman" w:hAnsi="Times New Roman" w:cs="Times New Roman"/>
          <w:color w:val="000000"/>
          <w:sz w:val="20"/>
          <w:szCs w:val="20"/>
        </w:rPr>
        <w:t>no longer required for navigation, commerce and fisheries, nor for such uses, trusts, conditions and restrictions as are imposed</w:t>
      </w:r>
      <w:r>
        <w:rPr>
          <w:rFonts w:ascii="Times New Roman" w:hAnsi="Times New Roman" w:cs="Times New Roman"/>
          <w:color w:val="000000"/>
          <w:sz w:val="20"/>
          <w:szCs w:val="20"/>
        </w:rPr>
        <w:t xml:space="preserve"> by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statutes granting the said tide and submerged lands in trust. [Citation.] That determination and finding is conclusive upon this court.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3581C">
        <w:rPr>
          <w:rFonts w:ascii="Times New Roman" w:hAnsi="Times New Roman" w:cs="Times New Roman"/>
          <w:noProof/>
          <w:color w:val="000000"/>
          <w:sz w:val="20"/>
          <w:szCs w:val="20"/>
        </w:rPr>
        <w:drawing>
          <wp:inline distT="0" distB="0" distL="0" distR="0" wp14:anchorId="1FC0F30C" wp14:editId="14235C55">
            <wp:extent cx="161925" cy="161925"/>
            <wp:effectExtent l="0" t="0" r="0" b="0"/>
            <wp:docPr id="125" name="Picture 125">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9" w:history="1">
        <w:r>
          <w:rPr>
            <w:rFonts w:ascii="Times New Roman" w:hAnsi="Times New Roman" w:cs="Times New Roman"/>
            <w:i/>
            <w:iCs/>
            <w:color w:val="0E568C"/>
            <w:sz w:val="20"/>
            <w:szCs w:val="20"/>
          </w:rPr>
          <w:t>Mallon, supra</w:t>
        </w:r>
        <w:r>
          <w:rPr>
            <w:rFonts w:ascii="Times New Roman" w:hAnsi="Times New Roman" w:cs="Times New Roman"/>
            <w:color w:val="0E568C"/>
            <w:sz w:val="20"/>
            <w:szCs w:val="20"/>
          </w:rPr>
          <w:t>, at pp. 206-207, 28</w:t>
        </w:r>
        <w:r>
          <w:rPr>
            <w:rFonts w:ascii="Times New Roman" w:hAnsi="Times New Roman" w:cs="Times New Roman"/>
            <w:color w:val="0E568C"/>
            <w:sz w:val="20"/>
            <w:szCs w:val="20"/>
          </w:rPr>
          <w:t>2 P.2d 481</w:t>
        </w:r>
      </w:hyperlink>
      <w:r>
        <w:rPr>
          <w:rFonts w:ascii="Times New Roman" w:hAnsi="Times New Roman" w:cs="Times New Roman"/>
          <w:color w:val="000000"/>
          <w:sz w:val="20"/>
          <w:szCs w:val="20"/>
        </w:rPr>
        <w:t>.)</w:t>
      </w:r>
    </w:p>
    <w:p w14:paraId="05A0E1F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80882DE" w14:textId="754CAEA0"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50" w:history="1">
        <w:r>
          <w:rPr>
            <w:rFonts w:ascii="Times New Roman" w:hAnsi="Times New Roman" w:cs="Times New Roman"/>
            <w:b/>
            <w:bCs/>
            <w:color w:val="252525"/>
            <w:sz w:val="20"/>
            <w:szCs w:val="20"/>
            <w:vertAlign w:val="superscript"/>
          </w:rPr>
          <w:t>[24]</w:t>
        </w:r>
      </w:hyperlink>
      <w:bookmarkStart w:id="178" w:name="co_anchor_B242045385840_1"/>
      <w:bookmarkEnd w:id="178"/>
      <w:r>
        <w:rPr>
          <w:rFonts w:ascii="Times New Roman" w:hAnsi="Times New Roman" w:cs="Times New Roman"/>
          <w:color w:val="000000"/>
          <w:sz w:val="20"/>
          <w:szCs w:val="20"/>
        </w:rPr>
        <w:t>Neither case found an implied legislative intent to dismantle the public trust from the mere scope of a statute. Neither case compelled wholesale abolition of public trust fiduciary duties. Both instead relied on an express and limited legislative determin</w:t>
      </w:r>
      <w:r>
        <w:rPr>
          <w:rFonts w:ascii="Times New Roman" w:hAnsi="Times New Roman" w:cs="Times New Roman"/>
          <w:color w:val="000000"/>
          <w:sz w:val="20"/>
          <w:szCs w:val="20"/>
        </w:rPr>
        <w:t xml:space="preserve">ation that specific tidelands or income derived from tidelands no longer served the public interest. As the trial court aptly found, </w:t>
      </w:r>
      <w:r w:rsidR="00B3581C">
        <w:rPr>
          <w:rFonts w:ascii="Times New Roman" w:hAnsi="Times New Roman" w:cs="Times New Roman"/>
          <w:noProof/>
          <w:color w:val="000000"/>
          <w:sz w:val="20"/>
          <w:szCs w:val="20"/>
        </w:rPr>
        <w:drawing>
          <wp:inline distT="0" distB="0" distL="0" distR="0" wp14:anchorId="4838CA82" wp14:editId="7D81BD6B">
            <wp:extent cx="161925" cy="161925"/>
            <wp:effectExtent l="0" t="0" r="0" b="0"/>
            <wp:docPr id="126" name="Picture 126">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1" w:history="1">
        <w:r>
          <w:rPr>
            <w:rFonts w:ascii="Times New Roman" w:hAnsi="Times New Roman" w:cs="Times New Roman"/>
            <w:i/>
            <w:iCs/>
            <w:color w:val="0E568C"/>
            <w:sz w:val="20"/>
            <w:szCs w:val="20"/>
          </w:rPr>
          <w:t>Mansell</w:t>
        </w:r>
      </w:hyperlink>
      <w:r>
        <w:rPr>
          <w:rFonts w:ascii="Times New Roman" w:hAnsi="Times New Roman" w:cs="Times New Roman"/>
          <w:color w:val="000000"/>
          <w:sz w:val="20"/>
          <w:szCs w:val="20"/>
        </w:rPr>
        <w:t xml:space="preserve"> and </w:t>
      </w:r>
      <w:r w:rsidR="00B3581C">
        <w:rPr>
          <w:rFonts w:ascii="Times New Roman" w:hAnsi="Times New Roman" w:cs="Times New Roman"/>
          <w:noProof/>
          <w:color w:val="000000"/>
          <w:sz w:val="20"/>
          <w:szCs w:val="20"/>
        </w:rPr>
        <w:drawing>
          <wp:inline distT="0" distB="0" distL="0" distR="0" wp14:anchorId="45BDAB14" wp14:editId="3DC40978">
            <wp:extent cx="161925" cy="161925"/>
            <wp:effectExtent l="0" t="0" r="0" b="0"/>
            <wp:docPr id="127" name="Picture 127">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2" w:history="1">
        <w:r>
          <w:rPr>
            <w:rFonts w:ascii="Times New Roman" w:hAnsi="Times New Roman" w:cs="Times New Roman"/>
            <w:i/>
            <w:iCs/>
            <w:color w:val="0E568C"/>
            <w:sz w:val="20"/>
            <w:szCs w:val="20"/>
          </w:rPr>
          <w:t>Mallon</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stand for a limited</w:t>
      </w:r>
      <w:r>
        <w:rPr>
          <w:rFonts w:ascii="Times New Roman" w:hAnsi="Times New Roman" w:cs="Times New Roman"/>
          <w:color w:val="000000"/>
          <w:sz w:val="20"/>
          <w:szCs w:val="20"/>
        </w:rPr>
        <w:t xml:space="preserve"> proposition: If the Legislature determines public trust lands or waterways are no longer useful for trust purposes and frees them from the trust, that determination is conclusive. It will not be second guessed by the courts. Neither case is applicable her</w:t>
      </w:r>
      <w:r>
        <w:rPr>
          <w:rFonts w:ascii="Times New Roman" w:hAnsi="Times New Roman" w:cs="Times New Roman"/>
          <w:color w:val="000000"/>
          <w:sz w:val="20"/>
          <w:szCs w:val="20"/>
        </w:rPr>
        <w:t xml:space="preserve">e. The Legislature has not released the Scott River from the public trust. Therefore, requiring the County to consider the public trust in approving well permits does not infringe upon any </w:t>
      </w:r>
      <w:r>
        <w:rPr>
          <w:rFonts w:ascii="Times New Roman" w:hAnsi="Times New Roman" w:cs="Times New Roman"/>
          <w:color w:val="000000"/>
          <w:sz w:val="20"/>
          <w:szCs w:val="20"/>
        </w:rPr>
        <w:t>‘</w:t>
      </w:r>
      <w:r>
        <w:rPr>
          <w:rFonts w:ascii="Times New Roman" w:hAnsi="Times New Roman" w:cs="Times New Roman"/>
          <w:color w:val="000000"/>
          <w:sz w:val="20"/>
          <w:szCs w:val="20"/>
        </w:rPr>
        <w:t>conclusive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legislative determination.</w:t>
      </w:r>
      <w:r>
        <w:rPr>
          <w:rFonts w:ascii="Times New Roman" w:hAnsi="Times New Roman" w:cs="Times New Roman"/>
          <w:color w:val="000000"/>
          <w:sz w:val="20"/>
          <w:szCs w:val="20"/>
        </w:rPr>
        <w:t>”</w:t>
      </w:r>
    </w:p>
    <w:p w14:paraId="4991277C"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0A499A9" w14:textId="3A53D7D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County concedes this</w:t>
      </w:r>
      <w:r>
        <w:rPr>
          <w:rFonts w:ascii="Times New Roman" w:hAnsi="Times New Roman" w:cs="Times New Roman"/>
          <w:color w:val="000000"/>
          <w:sz w:val="20"/>
          <w:szCs w:val="20"/>
        </w:rPr>
        <w:t xml:space="preserve"> case involves the regulation of water rather than the ownership of tidelands and urges us to follow water regulation cases such as </w:t>
      </w:r>
      <w:r w:rsidR="00B3581C">
        <w:rPr>
          <w:rFonts w:ascii="Times New Roman" w:hAnsi="Times New Roman" w:cs="Times New Roman"/>
          <w:noProof/>
          <w:color w:val="000000"/>
          <w:sz w:val="20"/>
          <w:szCs w:val="20"/>
        </w:rPr>
        <w:drawing>
          <wp:inline distT="0" distB="0" distL="0" distR="0" wp14:anchorId="1858ED8B" wp14:editId="28D624F0">
            <wp:extent cx="161925" cy="161925"/>
            <wp:effectExtent l="0" t="0" r="0" b="0"/>
            <wp:docPr id="128" name="Picture 128">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3" w:history="1">
        <w:r>
          <w:rPr>
            <w:rFonts w:ascii="Times New Roman" w:hAnsi="Times New Roman" w:cs="Times New Roman"/>
            <w:i/>
            <w:iCs/>
            <w:color w:val="0E568C"/>
            <w:sz w:val="20"/>
            <w:szCs w:val="20"/>
          </w:rPr>
          <w:t>Colberg, Inc. v. State of California ex rel. Dept. Pub. Works, supra</w:t>
        </w:r>
        <w:r>
          <w:rPr>
            <w:rFonts w:ascii="Times New Roman" w:hAnsi="Times New Roman" w:cs="Times New Roman"/>
            <w:color w:val="0E568C"/>
            <w:sz w:val="20"/>
            <w:szCs w:val="20"/>
          </w:rPr>
          <w:t>, 67 Cal.2d 408, 6</w:t>
        </w:r>
        <w:r>
          <w:rPr>
            <w:rFonts w:ascii="Times New Roman" w:hAnsi="Times New Roman" w:cs="Times New Roman"/>
            <w:color w:val="0E568C"/>
            <w:sz w:val="20"/>
            <w:szCs w:val="20"/>
          </w:rPr>
          <w:t>2 Cal.Rptr. 401, 432 P.2d 3</w:t>
        </w:r>
      </w:hyperlink>
      <w:r>
        <w:rPr>
          <w:rFonts w:ascii="Times New Roman" w:hAnsi="Times New Roman" w:cs="Times New Roman"/>
          <w:color w:val="000000"/>
          <w:sz w:val="20"/>
          <w:szCs w:val="20"/>
        </w:rPr>
        <w:t xml:space="preserve"> and </w:t>
      </w:r>
      <w:r w:rsidR="00B3581C">
        <w:rPr>
          <w:rFonts w:ascii="Times New Roman" w:hAnsi="Times New Roman" w:cs="Times New Roman"/>
          <w:noProof/>
          <w:color w:val="000000"/>
          <w:sz w:val="20"/>
          <w:szCs w:val="20"/>
        </w:rPr>
        <w:drawing>
          <wp:inline distT="0" distB="0" distL="0" distR="0" wp14:anchorId="269DA7B8" wp14:editId="729B2B73">
            <wp:extent cx="161925" cy="161925"/>
            <wp:effectExtent l="0" t="0" r="0" b="0"/>
            <wp:docPr id="129" name="Picture 129">
              <a:hlinkClick xmlns:a="http://schemas.openxmlformats.org/drawingml/2006/main" r:id="rId2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5" w:history="1">
        <w:r>
          <w:rPr>
            <w:rFonts w:ascii="Times New Roman" w:hAnsi="Times New Roman" w:cs="Times New Roman"/>
            <w:i/>
            <w:iCs/>
            <w:color w:val="0E568C"/>
            <w:sz w:val="20"/>
            <w:szCs w:val="20"/>
          </w:rPr>
          <w:t>Boone v. Kingsbury</w:t>
        </w:r>
        <w:r>
          <w:rPr>
            <w:rFonts w:ascii="Times New Roman" w:hAnsi="Times New Roman" w:cs="Times New Roman"/>
            <w:color w:val="0E568C"/>
            <w:sz w:val="20"/>
            <w:szCs w:val="20"/>
          </w:rPr>
          <w:t xml:space="preserve"> (1928) 206 Cal. 148, 273 P. 797</w:t>
        </w:r>
      </w:hyperlink>
      <w:r>
        <w:rPr>
          <w:rFonts w:ascii="Times New Roman" w:hAnsi="Times New Roman" w:cs="Times New Roman"/>
          <w:color w:val="000000"/>
          <w:sz w:val="20"/>
          <w:szCs w:val="20"/>
        </w:rPr>
        <w:t>. We agree with ELF that neither case actually involves the regulation of water. By means of a specific state statute in both cas</w:t>
      </w:r>
      <w:r>
        <w:rPr>
          <w:rFonts w:ascii="Times New Roman" w:hAnsi="Times New Roman" w:cs="Times New Roman"/>
          <w:color w:val="000000"/>
          <w:sz w:val="20"/>
          <w:szCs w:val="20"/>
        </w:rPr>
        <w:t xml:space="preserve">es the Legislature weighed the competing public interests and made a determination of which interest prevailed. The cases </w:t>
      </w:r>
      <w:bookmarkStart w:id="179" w:name="co_pp_sp_7047_411_1"/>
      <w:bookmarkEnd w:id="179"/>
      <w:r>
        <w:rPr>
          <w:rFonts w:ascii="Times New Roman" w:hAnsi="Times New Roman" w:cs="Times New Roman"/>
          <w:b/>
          <w:bCs/>
          <w:color w:val="000000"/>
          <w:sz w:val="20"/>
          <w:szCs w:val="20"/>
        </w:rPr>
        <w:t>**411</w:t>
      </w:r>
      <w:r>
        <w:rPr>
          <w:rFonts w:ascii="Times New Roman" w:hAnsi="Times New Roman" w:cs="Times New Roman"/>
          <w:color w:val="000000"/>
          <w:sz w:val="20"/>
          <w:szCs w:val="20"/>
        </w:rPr>
        <w:t xml:space="preserve"> bear no relevance to the dispositive questions before us.</w:t>
      </w:r>
    </w:p>
    <w:p w14:paraId="25A7CB8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37B96F"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Whether the Legislature could supersede or limit the Board’s public trust authority if it wanted to is a question for another day. At present, we can find no violation of the separation of powers because, as we explained at length above, we have found no l</w:t>
      </w:r>
      <w:r>
        <w:rPr>
          <w:rFonts w:ascii="Times New Roman" w:hAnsi="Times New Roman" w:cs="Times New Roman"/>
          <w:color w:val="000000"/>
          <w:sz w:val="20"/>
          <w:szCs w:val="20"/>
        </w:rPr>
        <w:t>egislative intent to occupy the field and thereby to dissolve the public trust doctrine within the text or scope of SGMA.</w:t>
      </w:r>
    </w:p>
    <w:p w14:paraId="41D1A46D"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29DBFEB"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0" w:name="co_anchor_I9110a61165dc11eb99a79185bf8f1"/>
      <w:bookmarkEnd w:id="180"/>
    </w:p>
    <w:p w14:paraId="18D85771" w14:textId="77777777" w:rsidR="00000000" w:rsidRDefault="006172B9">
      <w:pPr>
        <w:widowControl w:val="0"/>
        <w:autoSpaceDE w:val="0"/>
        <w:autoSpaceDN w:val="0"/>
        <w:adjustRightInd w:val="0"/>
        <w:spacing w:before="400" w:after="200" w:line="240" w:lineRule="auto"/>
        <w:jc w:val="center"/>
        <w:rPr>
          <w:rFonts w:ascii="Times New Roman" w:hAnsi="Times New Roman" w:cs="Times New Roman"/>
          <w:b/>
          <w:bCs/>
          <w:color w:val="000000"/>
          <w:sz w:val="20"/>
          <w:szCs w:val="20"/>
        </w:rPr>
      </w:pPr>
      <w:bookmarkStart w:id="181" w:name="co_pp_sp_7053_870_1"/>
      <w:bookmarkEnd w:id="181"/>
      <w:r>
        <w:rPr>
          <w:rFonts w:ascii="Times New Roman" w:hAnsi="Times New Roman" w:cs="Times New Roman"/>
          <w:b/>
          <w:bCs/>
          <w:color w:val="000000"/>
          <w:sz w:val="20"/>
          <w:szCs w:val="20"/>
        </w:rPr>
        <w:t>*870</w:t>
      </w:r>
      <w:r>
        <w:rPr>
          <w:rFonts w:ascii="Times New Roman" w:hAnsi="Times New Roman" w:cs="Times New Roman"/>
          <w:color w:val="000000"/>
          <w:sz w:val="20"/>
          <w:szCs w:val="20"/>
        </w:rPr>
        <w:t xml:space="preserve"> </w:t>
      </w:r>
      <w:r>
        <w:rPr>
          <w:rFonts w:ascii="Times New Roman" w:hAnsi="Times New Roman" w:cs="Times New Roman"/>
          <w:b/>
          <w:bCs/>
          <w:color w:val="000000"/>
          <w:sz w:val="20"/>
          <w:szCs w:val="20"/>
        </w:rPr>
        <w:t>DISPOSIT</w:t>
      </w:r>
      <w:r>
        <w:rPr>
          <w:rFonts w:ascii="Times New Roman" w:hAnsi="Times New Roman" w:cs="Times New Roman"/>
          <w:b/>
          <w:bCs/>
          <w:color w:val="000000"/>
          <w:sz w:val="20"/>
          <w:szCs w:val="20"/>
        </w:rPr>
        <w:t>ION</w:t>
      </w:r>
    </w:p>
    <w:p w14:paraId="3E9F3EF3"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judgment is affirmed. ELF and the Board shall </w:t>
      </w:r>
      <w:r>
        <w:rPr>
          <w:rFonts w:ascii="Times New Roman" w:hAnsi="Times New Roman" w:cs="Times New Roman"/>
          <w:color w:val="000000"/>
          <w:sz w:val="20"/>
          <w:szCs w:val="20"/>
        </w:rPr>
        <w:lastRenderedPageBreak/>
        <w:t>recover costs on appeal. (</w:t>
      </w:r>
      <w:hyperlink r:id="rId256" w:history="1">
        <w:r>
          <w:rPr>
            <w:rFonts w:ascii="Times New Roman" w:hAnsi="Times New Roman" w:cs="Times New Roman"/>
            <w:color w:val="0E568C"/>
            <w:sz w:val="20"/>
            <w:szCs w:val="20"/>
          </w:rPr>
          <w:t>Cal. Rules of Court, rule 8.278(a)(1) &amp; (2)</w:t>
        </w:r>
      </w:hyperlink>
      <w:r>
        <w:rPr>
          <w:rFonts w:ascii="Times New Roman" w:hAnsi="Times New Roman" w:cs="Times New Roman"/>
          <w:color w:val="000000"/>
          <w:sz w:val="20"/>
          <w:szCs w:val="20"/>
        </w:rPr>
        <w:t>.)</w:t>
      </w:r>
    </w:p>
    <w:p w14:paraId="7E3ED341"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3B62CB" w14:textId="77777777" w:rsidR="00000000" w:rsidRDefault="006172B9">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182" w:name="co_allCitations_1"/>
      <w:bookmarkEnd w:id="182"/>
      <w:r>
        <w:rPr>
          <w:rFonts w:ascii="Times New Roman" w:hAnsi="Times New Roman" w:cs="Times New Roman"/>
          <w:b/>
          <w:bCs/>
          <w:color w:val="212121"/>
          <w:sz w:val="20"/>
          <w:szCs w:val="20"/>
        </w:rPr>
        <w:t>All Citations</w:t>
      </w:r>
    </w:p>
    <w:p w14:paraId="4049DB17" w14:textId="77777777" w:rsidR="00000000" w:rsidRDefault="006172B9">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26 Cal.App.5th 844, 237 Cal.Rptr.3d 393, 18 Cal. Daily Op. Serv. 8793, 2018 Daily Journal D.A.R. 8805</w:t>
      </w:r>
    </w:p>
    <w:p w14:paraId="6C66D6EC" w14:textId="77777777" w:rsidR="00000000" w:rsidRDefault="006172B9">
      <w:pPr>
        <w:widowControl w:val="0"/>
        <w:autoSpaceDE w:val="0"/>
        <w:autoSpaceDN w:val="0"/>
        <w:adjustRightInd w:val="0"/>
        <w:spacing w:after="0" w:line="240" w:lineRule="auto"/>
        <w:rPr>
          <w:rFonts w:ascii="sans-serif" w:hAnsi="sans-serif" w:cs="sans-serif"/>
          <w:color w:val="000000"/>
          <w:sz w:val="24"/>
          <w:szCs w:val="24"/>
        </w:rPr>
      </w:pPr>
    </w:p>
    <w:p w14:paraId="40500635" w14:textId="77777777" w:rsidR="00000000" w:rsidRDefault="006172B9">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2634D661"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590AFD70" w14:textId="77777777" w:rsidR="00000000" w:rsidRDefault="006172B9">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15A997E5" w14:textId="77777777" w:rsidR="00000000" w:rsidRDefault="006172B9">
            <w:pPr>
              <w:widowControl w:val="0"/>
              <w:autoSpaceDE w:val="0"/>
              <w:autoSpaceDN w:val="0"/>
              <w:adjustRightInd w:val="0"/>
              <w:spacing w:after="0" w:line="240" w:lineRule="auto"/>
              <w:jc w:val="center"/>
              <w:rPr>
                <w:rFonts w:ascii="sans-serif" w:hAnsi="sans-serif" w:cs="sans-serif"/>
                <w:b/>
                <w:bCs/>
                <w:color w:val="000000"/>
              </w:rPr>
            </w:pPr>
          </w:p>
        </w:tc>
      </w:tr>
      <w:bookmarkStart w:id="183" w:name="co_footnote_B00012045385840_1"/>
      <w:bookmarkEnd w:id="183"/>
      <w:tr w:rsidR="00000000" w14:paraId="704231E9" w14:textId="77777777">
        <w:tblPrEx>
          <w:tblCellMar>
            <w:top w:w="0" w:type="dxa"/>
            <w:left w:w="0" w:type="dxa"/>
            <w:bottom w:w="0" w:type="dxa"/>
            <w:right w:w="0" w:type="dxa"/>
          </w:tblCellMar>
        </w:tblPrEx>
        <w:tc>
          <w:tcPr>
            <w:tcW w:w="600" w:type="dxa"/>
            <w:tcBorders>
              <w:top w:val="nil"/>
              <w:left w:val="nil"/>
              <w:bottom w:val="nil"/>
              <w:right w:val="nil"/>
            </w:tcBorders>
          </w:tcPr>
          <w:p w14:paraId="541104D4"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"#co_fnRef_B00012045385840_ID0EQKBG_1" </w:instrText>
            </w:r>
            <w:r w:rsidR="00B3581C">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2BF31EB2"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8ED58CC"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Further </w:t>
            </w:r>
            <w:r>
              <w:rPr>
                <w:rFonts w:ascii="sans-serif" w:hAnsi="sans-serif" w:cs="sans-serif"/>
                <w:color w:val="000000"/>
                <w:sz w:val="20"/>
                <w:szCs w:val="20"/>
              </w:rPr>
              <w:t>undesignated statutory references are to the Water Code.</w:t>
            </w:r>
          </w:p>
          <w:p w14:paraId="3474648D"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4" w:name="co_footnote_B00022045385840_1"/>
      <w:bookmarkEnd w:id="184"/>
      <w:tr w:rsidR="00000000" w14:paraId="55F29C18" w14:textId="77777777">
        <w:tblPrEx>
          <w:tblCellMar>
            <w:top w:w="0" w:type="dxa"/>
            <w:left w:w="0" w:type="dxa"/>
            <w:bottom w:w="0" w:type="dxa"/>
            <w:right w:w="0" w:type="dxa"/>
          </w:tblCellMar>
        </w:tblPrEx>
        <w:tc>
          <w:tcPr>
            <w:tcW w:w="600" w:type="dxa"/>
            <w:tcBorders>
              <w:top w:val="nil"/>
              <w:left w:val="nil"/>
              <w:bottom w:val="nil"/>
              <w:right w:val="nil"/>
            </w:tcBorders>
          </w:tcPr>
          <w:p w14:paraId="3681BCCB"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"#co_fnRef_B00022045385840_ID0EGOBG_1" </w:instrText>
            </w:r>
            <w:r w:rsidR="00B3581C">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2A34890C"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C7A47E8"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As the trial court pointed out, </w:t>
            </w:r>
            <w:r>
              <w:rPr>
                <w:rFonts w:ascii="sans-serif" w:hAnsi="sans-serif" w:cs="sans-serif"/>
                <w:color w:val="000000"/>
                <w:sz w:val="20"/>
                <w:szCs w:val="20"/>
              </w:rPr>
              <w:t>“</w:t>
            </w:r>
            <w:r>
              <w:rPr>
                <w:rFonts w:ascii="sans-serif" w:hAnsi="sans-serif" w:cs="sans-serif"/>
                <w:color w:val="000000"/>
                <w:sz w:val="20"/>
                <w:szCs w:val="20"/>
              </w:rPr>
              <w:t xml:space="preserve">The present motions concern only the existence, </w:t>
            </w:r>
            <w:r>
              <w:rPr>
                <w:rFonts w:ascii="sans-serif" w:hAnsi="sans-serif" w:cs="sans-serif"/>
                <w:i/>
                <w:iCs/>
                <w:color w:val="000000"/>
                <w:sz w:val="20"/>
                <w:szCs w:val="20"/>
              </w:rPr>
              <w:t>vel non</w:t>
            </w:r>
            <w:r>
              <w:rPr>
                <w:rFonts w:ascii="sans-serif" w:hAnsi="sans-serif" w:cs="sans-serif"/>
                <w:color w:val="000000"/>
                <w:sz w:val="20"/>
                <w:szCs w:val="20"/>
              </w:rPr>
              <w:t xml:space="preserve">, of the Board’s authority and duty under the public trust doctrine to take </w:t>
            </w:r>
            <w:r>
              <w:rPr>
                <w:rFonts w:ascii="sans-serif" w:hAnsi="sans-serif" w:cs="sans-serif"/>
                <w:i/>
                <w:iCs/>
                <w:color w:val="000000"/>
                <w:sz w:val="20"/>
                <w:szCs w:val="20"/>
              </w:rPr>
              <w:t>some</w:t>
            </w:r>
            <w:r>
              <w:rPr>
                <w:rFonts w:ascii="sans-serif" w:hAnsi="sans-serif" w:cs="sans-serif"/>
                <w:color w:val="000000"/>
                <w:sz w:val="20"/>
                <w:szCs w:val="20"/>
              </w:rPr>
              <w:t xml:space="preserve"> action regarding groundwater extractions, where those extractions harm public trust uses in public trust waters. Precisely </w:t>
            </w:r>
            <w:r>
              <w:rPr>
                <w:rFonts w:ascii="sans-serif" w:hAnsi="sans-serif" w:cs="sans-serif"/>
                <w:i/>
                <w:iCs/>
                <w:color w:val="000000"/>
                <w:sz w:val="20"/>
                <w:szCs w:val="20"/>
              </w:rPr>
              <w:t>what</w:t>
            </w:r>
            <w:r>
              <w:rPr>
                <w:rFonts w:ascii="sans-serif" w:hAnsi="sans-serif" w:cs="sans-serif"/>
                <w:color w:val="000000"/>
                <w:sz w:val="20"/>
                <w:szCs w:val="20"/>
              </w:rPr>
              <w:t xml:space="preserve"> that action would be is an issue that is left for another day.</w:t>
            </w:r>
            <w:r>
              <w:rPr>
                <w:rFonts w:ascii="sans-serif" w:hAnsi="sans-serif" w:cs="sans-serif"/>
                <w:color w:val="000000"/>
                <w:sz w:val="20"/>
                <w:szCs w:val="20"/>
              </w:rPr>
              <w:t>”</w:t>
            </w:r>
          </w:p>
          <w:p w14:paraId="3A25721D" w14:textId="01B91A0A"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a similar vein, the County cites a new case assertedly in su</w:t>
            </w:r>
            <w:r>
              <w:rPr>
                <w:rFonts w:ascii="sans-serif" w:hAnsi="sans-serif" w:cs="sans-serif"/>
                <w:color w:val="000000"/>
                <w:sz w:val="20"/>
                <w:szCs w:val="20"/>
              </w:rPr>
              <w:t xml:space="preserve">pport of its argument that it lacks discretion to administer the public trust. But </w:t>
            </w:r>
            <w:r w:rsidR="00B3581C">
              <w:rPr>
                <w:rFonts w:ascii="sans-serif" w:hAnsi="sans-serif" w:cs="sans-serif"/>
                <w:noProof/>
                <w:color w:val="000000"/>
                <w:sz w:val="20"/>
                <w:szCs w:val="20"/>
              </w:rPr>
              <w:drawing>
                <wp:inline distT="0" distB="0" distL="0" distR="0" wp14:anchorId="0937F67E" wp14:editId="655179C3">
                  <wp:extent cx="161925" cy="161925"/>
                  <wp:effectExtent l="0" t="0" r="0" b="0"/>
                  <wp:docPr id="130" name="Picture 130">
                    <a:hlinkClick xmlns:a="http://schemas.openxmlformats.org/drawingml/2006/main" r:id="rId2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25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9" w:history="1">
              <w:r>
                <w:rPr>
                  <w:rFonts w:ascii="sans-serif" w:hAnsi="sans-serif" w:cs="sans-serif"/>
                  <w:i/>
                  <w:iCs/>
                  <w:color w:val="0E568C"/>
                  <w:sz w:val="20"/>
                  <w:szCs w:val="20"/>
                </w:rPr>
                <w:t>California Water Impact Network v. County of San Luis Obispo</w:t>
              </w:r>
              <w:r>
                <w:rPr>
                  <w:rFonts w:ascii="sans-serif" w:hAnsi="sans-serif" w:cs="sans-serif"/>
                  <w:color w:val="0E568C"/>
                  <w:sz w:val="20"/>
                  <w:szCs w:val="20"/>
                </w:rPr>
                <w:t xml:space="preserve"> (2018) 25 Cal.App.5th 666, 236 Cal.Rptr.3d 53</w:t>
              </w:r>
            </w:hyperlink>
            <w:r>
              <w:rPr>
                <w:rFonts w:ascii="sans-serif" w:hAnsi="sans-serif" w:cs="sans-serif"/>
                <w:color w:val="000000"/>
                <w:sz w:val="20"/>
                <w:szCs w:val="20"/>
              </w:rPr>
              <w:t>, is a California Environ</w:t>
            </w:r>
            <w:r>
              <w:rPr>
                <w:rFonts w:ascii="sans-serif" w:hAnsi="sans-serif" w:cs="sans-serif"/>
                <w:color w:val="000000"/>
                <w:sz w:val="20"/>
                <w:szCs w:val="20"/>
              </w:rPr>
              <w:t xml:space="preserve">mental Quality Act (CEQA; </w:t>
            </w:r>
            <w:r w:rsidR="00B3581C">
              <w:rPr>
                <w:rFonts w:ascii="sans-serif" w:hAnsi="sans-serif" w:cs="sans-serif"/>
                <w:noProof/>
                <w:color w:val="000000"/>
                <w:sz w:val="20"/>
                <w:szCs w:val="20"/>
              </w:rPr>
              <w:drawing>
                <wp:inline distT="0" distB="0" distL="0" distR="0" wp14:anchorId="42F7FF8A" wp14:editId="75D163F8">
                  <wp:extent cx="161925" cy="161925"/>
                  <wp:effectExtent l="0" t="0" r="0" b="0"/>
                  <wp:docPr id="131" name="Picture 131">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1" w:history="1">
              <w:r>
                <w:rPr>
                  <w:rFonts w:ascii="sans-serif" w:hAnsi="sans-serif" w:cs="sans-serif"/>
                  <w:color w:val="0E568C"/>
                  <w:sz w:val="20"/>
                  <w:szCs w:val="20"/>
                </w:rPr>
                <w:t>Pub. Resources Code, § 21000 et seq.</w:t>
              </w:r>
            </w:hyperlink>
            <w:r>
              <w:rPr>
                <w:rFonts w:ascii="sans-serif" w:hAnsi="sans-serif" w:cs="sans-serif"/>
                <w:color w:val="000000"/>
                <w:sz w:val="20"/>
                <w:szCs w:val="20"/>
              </w:rPr>
              <w:t>) case, not a case involving the public trust doctrine. Whether approval of well permits are ministerial acts exempt from CEQA bears no relevance to the im</w:t>
            </w:r>
            <w:r>
              <w:rPr>
                <w:rFonts w:ascii="sans-serif" w:hAnsi="sans-serif" w:cs="sans-serif"/>
                <w:color w:val="000000"/>
                <w:sz w:val="20"/>
                <w:szCs w:val="20"/>
              </w:rPr>
              <w:t>portant questions involving the public trust doctrine and groundwater raised in this case.</w:t>
            </w:r>
          </w:p>
          <w:p w14:paraId="49978C6A"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5" w:name="co_footnote_B00032045385840_1"/>
      <w:bookmarkEnd w:id="185"/>
      <w:tr w:rsidR="00000000" w14:paraId="4899A088" w14:textId="77777777">
        <w:tblPrEx>
          <w:tblCellMar>
            <w:top w:w="0" w:type="dxa"/>
            <w:left w:w="0" w:type="dxa"/>
            <w:bottom w:w="0" w:type="dxa"/>
            <w:right w:w="0" w:type="dxa"/>
          </w:tblCellMar>
        </w:tblPrEx>
        <w:tc>
          <w:tcPr>
            <w:tcW w:w="600" w:type="dxa"/>
            <w:tcBorders>
              <w:top w:val="nil"/>
              <w:left w:val="nil"/>
              <w:bottom w:val="nil"/>
              <w:right w:val="nil"/>
            </w:tcBorders>
          </w:tcPr>
          <w:p w14:paraId="575B1989"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"#co_fnRef_B00032045385840_ID0E6RBG_1" </w:instrText>
            </w:r>
            <w:r w:rsidR="00B3581C">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5CEF8E49"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D326779" w14:textId="470FB979"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Amici curiae Pacific Legal Foundation and the Cali</w:t>
            </w:r>
            <w:r>
              <w:rPr>
                <w:rFonts w:ascii="sans-serif" w:hAnsi="sans-serif" w:cs="sans-serif"/>
                <w:color w:val="000000"/>
                <w:sz w:val="20"/>
                <w:szCs w:val="20"/>
              </w:rPr>
              <w:t xml:space="preserve">fornia Farm Bureau Federation raise a host of issues, including unlawful takings that are not ripe for our consideration. </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Amicus curiae must accept the issues made and propositions urged by the appealing parties, and any additional questions presented i</w:t>
            </w:r>
            <w:r>
              <w:rPr>
                <w:rFonts w:ascii="sans-serif" w:hAnsi="sans-serif" w:cs="sans-serif"/>
                <w:color w:val="000000"/>
                <w:sz w:val="20"/>
                <w:szCs w:val="20"/>
              </w:rPr>
              <w:t>n a brief filed by an amicus curiae will not be considered.</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w:t>
            </w:r>
            <w:hyperlink r:id="rId262" w:history="1">
              <w:r>
                <w:rPr>
                  <w:rFonts w:ascii="sans-serif" w:hAnsi="sans-serif" w:cs="sans-serif"/>
                  <w:i/>
                  <w:iCs/>
                  <w:color w:val="0E568C"/>
                  <w:sz w:val="20"/>
                  <w:szCs w:val="20"/>
                </w:rPr>
                <w:t>Pratt v. Coast Trucking, Inc</w:t>
              </w:r>
              <w:r>
                <w:rPr>
                  <w:rFonts w:ascii="sans-serif" w:hAnsi="sans-serif" w:cs="sans-serif"/>
                  <w:color w:val="0E568C"/>
                  <w:sz w:val="20"/>
                  <w:szCs w:val="20"/>
                </w:rPr>
                <w:t>. (1964) 228 Cal.App.2d 139, 143, 39 Cal.Rptr. 332</w:t>
              </w:r>
            </w:hyperlink>
            <w:r>
              <w:rPr>
                <w:rFonts w:ascii="sans-serif" w:hAnsi="sans-serif" w:cs="sans-serif"/>
                <w:color w:val="000000"/>
                <w:sz w:val="20"/>
                <w:szCs w:val="20"/>
              </w:rPr>
              <w:t xml:space="preserve">, quoting </w:t>
            </w:r>
            <w:hyperlink r:id="rId263" w:history="1">
              <w:r>
                <w:rPr>
                  <w:rFonts w:ascii="sans-serif" w:hAnsi="sans-serif" w:cs="sans-serif"/>
                  <w:i/>
                  <w:iCs/>
                  <w:color w:val="0E568C"/>
                  <w:sz w:val="20"/>
                  <w:szCs w:val="20"/>
                </w:rPr>
                <w:t>Eggert v. Pacific S</w:t>
              </w:r>
              <w:r>
                <w:rPr>
                  <w:rFonts w:ascii="sans-serif" w:hAnsi="sans-serif" w:cs="sans-serif"/>
                  <w:i/>
                  <w:iCs/>
                  <w:color w:val="0E568C"/>
                  <w:sz w:val="20"/>
                  <w:szCs w:val="20"/>
                </w:rPr>
                <w:t>tates S. &amp; L. Co.</w:t>
              </w:r>
              <w:r>
                <w:rPr>
                  <w:rFonts w:ascii="sans-serif" w:hAnsi="sans-serif" w:cs="sans-serif"/>
                  <w:color w:val="0E568C"/>
                  <w:sz w:val="20"/>
                  <w:szCs w:val="20"/>
                </w:rPr>
                <w:t xml:space="preserve"> (1943) 57 Cal.App.2d 239, 251, 136 P.2d 822</w:t>
              </w:r>
            </w:hyperlink>
            <w:r>
              <w:rPr>
                <w:rFonts w:ascii="sans-serif" w:hAnsi="sans-serif" w:cs="sans-serif"/>
                <w:color w:val="000000"/>
                <w:sz w:val="20"/>
                <w:szCs w:val="20"/>
              </w:rPr>
              <w:t xml:space="preserve">; see also, </w:t>
            </w:r>
            <w:r w:rsidR="00B3581C">
              <w:rPr>
                <w:rFonts w:ascii="sans-serif" w:hAnsi="sans-serif" w:cs="sans-serif"/>
                <w:noProof/>
                <w:color w:val="000000"/>
                <w:sz w:val="20"/>
                <w:szCs w:val="20"/>
              </w:rPr>
              <w:drawing>
                <wp:inline distT="0" distB="0" distL="0" distR="0" wp14:anchorId="3F131AB6" wp14:editId="732755B3">
                  <wp:extent cx="161925" cy="161925"/>
                  <wp:effectExtent l="0" t="0" r="0" b="0"/>
                  <wp:docPr id="132" name="Picture 132">
                    <a:hlinkClick xmlns:a="http://schemas.openxmlformats.org/drawingml/2006/main" r:id="rId2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5" w:history="1">
              <w:r>
                <w:rPr>
                  <w:rFonts w:ascii="sans-serif" w:hAnsi="sans-serif" w:cs="sans-serif"/>
                  <w:i/>
                  <w:iCs/>
                  <w:color w:val="0E568C"/>
                  <w:sz w:val="20"/>
                  <w:szCs w:val="20"/>
                </w:rPr>
                <w:t>Bialo v. Western Mutual Ins. Co.</w:t>
              </w:r>
              <w:r>
                <w:rPr>
                  <w:rFonts w:ascii="sans-serif" w:hAnsi="sans-serif" w:cs="sans-serif"/>
                  <w:color w:val="0E568C"/>
                  <w:sz w:val="20"/>
                  <w:szCs w:val="20"/>
                </w:rPr>
                <w:t xml:space="preserve"> (2002) 95 Cal.App.4th 68, 73-74, 115 Cal.Rptr.2d 3</w:t>
              </w:r>
            </w:hyperlink>
            <w:r>
              <w:rPr>
                <w:rFonts w:ascii="sans-serif" w:hAnsi="sans-serif" w:cs="sans-serif"/>
                <w:color w:val="000000"/>
                <w:sz w:val="20"/>
                <w:szCs w:val="20"/>
              </w:rPr>
              <w:t>.)</w:t>
            </w:r>
          </w:p>
          <w:p w14:paraId="41B88ECF"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Echoing the need</w:t>
            </w:r>
            <w:r>
              <w:rPr>
                <w:rFonts w:ascii="sans-serif" w:hAnsi="sans-serif" w:cs="sans-serif"/>
                <w:color w:val="000000"/>
                <w:sz w:val="20"/>
                <w:szCs w:val="20"/>
              </w:rPr>
              <w:t xml:space="preserve"> for a narrow ruling, amicus Association of California Water Agencies points out the Scott River has received unique attention from the Legislature. </w:t>
            </w:r>
            <w:r>
              <w:rPr>
                <w:rFonts w:ascii="sans-serif" w:hAnsi="sans-serif" w:cs="sans-serif"/>
                <w:color w:val="000000"/>
                <w:sz w:val="20"/>
                <w:szCs w:val="20"/>
              </w:rPr>
              <w:t>“</w:t>
            </w:r>
            <w:r>
              <w:rPr>
                <w:rFonts w:ascii="sans-serif" w:hAnsi="sans-serif" w:cs="sans-serif"/>
                <w:color w:val="000000"/>
                <w:sz w:val="20"/>
                <w:szCs w:val="20"/>
              </w:rPr>
              <w:t xml:space="preserve">The Legislature finds and declares that by reasons of the geology and hydrology of the Scott River, it is </w:t>
            </w:r>
            <w:r>
              <w:rPr>
                <w:rFonts w:ascii="sans-serif" w:hAnsi="sans-serif" w:cs="sans-serif"/>
                <w:color w:val="000000"/>
                <w:sz w:val="20"/>
                <w:szCs w:val="20"/>
              </w:rPr>
              <w:t>necessary to include interconnected ground waters in any determination of the rights to the water of the Scott River as a foundation for a fair and effective judgment of such rights, and that it is necessary that the provisions of this section apply to the</w:t>
            </w:r>
            <w:r>
              <w:rPr>
                <w:rFonts w:ascii="sans-serif" w:hAnsi="sans-serif" w:cs="sans-serif"/>
                <w:color w:val="000000"/>
                <w:sz w:val="20"/>
                <w:szCs w:val="20"/>
              </w:rPr>
              <w:t xml:space="preserve"> Scott River only.</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2500.5, subd. (d).) While we acknowledge the limited scope of our review, dictated as it must be by only those issues that are ripe for review and raised by the parties, we do not base our decision on the special legislation pertaini</w:t>
            </w:r>
            <w:r>
              <w:rPr>
                <w:rFonts w:ascii="sans-serif" w:hAnsi="sans-serif" w:cs="sans-serif"/>
                <w:color w:val="000000"/>
                <w:sz w:val="20"/>
                <w:szCs w:val="20"/>
              </w:rPr>
              <w:t>ng to the Scott River. The fact that the Scott River stream system includes groundwater interconnected with the Scott River may exacerbate the adverse impacts on the public trust but the legal issue is whether the state has a fiduciary duty to consider any</w:t>
            </w:r>
            <w:r>
              <w:rPr>
                <w:rFonts w:ascii="sans-serif" w:hAnsi="sans-serif" w:cs="sans-serif"/>
                <w:color w:val="000000"/>
                <w:sz w:val="20"/>
                <w:szCs w:val="20"/>
              </w:rPr>
              <w:t xml:space="preserve"> adverse impacts when groundwater extraction harms a navigable waterway.</w:t>
            </w:r>
          </w:p>
          <w:p w14:paraId="604B6CCB"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6" w:name="co_footnote_B00042045385840_1"/>
      <w:bookmarkEnd w:id="186"/>
      <w:tr w:rsidR="00000000" w14:paraId="4591053B" w14:textId="77777777">
        <w:tblPrEx>
          <w:tblCellMar>
            <w:top w:w="0" w:type="dxa"/>
            <w:left w:w="0" w:type="dxa"/>
            <w:bottom w:w="0" w:type="dxa"/>
            <w:right w:w="0" w:type="dxa"/>
          </w:tblCellMar>
        </w:tblPrEx>
        <w:tc>
          <w:tcPr>
            <w:tcW w:w="600" w:type="dxa"/>
            <w:tcBorders>
              <w:top w:val="nil"/>
              <w:left w:val="nil"/>
              <w:bottom w:val="nil"/>
              <w:right w:val="nil"/>
            </w:tcBorders>
          </w:tcPr>
          <w:p w14:paraId="48B053C1"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"#co_fnRef_B00042045385840_ID0EKEAI_1" </w:instrText>
            </w:r>
            <w:r w:rsidR="00B3581C">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2F89DE7E"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7295745"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parties filing amicus curiae briefs are: California State Association of Counties, California Association of Sanitation Agencies and League of California Cities; Pacific Legal Foundation and California Farm Bureau Federation; and Association of Califor</w:t>
            </w:r>
            <w:r>
              <w:rPr>
                <w:rFonts w:ascii="sans-serif" w:hAnsi="sans-serif" w:cs="sans-serif"/>
                <w:color w:val="000000"/>
                <w:sz w:val="20"/>
                <w:szCs w:val="20"/>
              </w:rPr>
              <w:t>nia Water Agencies.</w:t>
            </w:r>
          </w:p>
          <w:p w14:paraId="6805E78D"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7" w:name="co_footnote_B00052045385840_1"/>
      <w:bookmarkEnd w:id="187"/>
      <w:tr w:rsidR="00000000" w14:paraId="42816AE6" w14:textId="77777777">
        <w:tblPrEx>
          <w:tblCellMar>
            <w:top w:w="0" w:type="dxa"/>
            <w:left w:w="0" w:type="dxa"/>
            <w:bottom w:w="0" w:type="dxa"/>
            <w:right w:w="0" w:type="dxa"/>
          </w:tblCellMar>
        </w:tblPrEx>
        <w:tc>
          <w:tcPr>
            <w:tcW w:w="600" w:type="dxa"/>
            <w:tcBorders>
              <w:top w:val="nil"/>
              <w:left w:val="nil"/>
              <w:bottom w:val="nil"/>
              <w:right w:val="nil"/>
            </w:tcBorders>
          </w:tcPr>
          <w:p w14:paraId="67828FAF"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"#co_fnRef_B00052045385840_ID0EFGAI_1" </w:instrText>
            </w:r>
            <w:r w:rsidR="00B3581C">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16CF11F4"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0F08E44" w14:textId="499FCF21"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By the law of nature these things are common to mankind </w:t>
            </w:r>
            <w:r>
              <w:rPr>
                <w:rFonts w:ascii="sans-serif" w:hAnsi="sans-serif" w:cs="sans-serif"/>
                <w:color w:val="000000"/>
                <w:sz w:val="20"/>
                <w:szCs w:val="20"/>
              </w:rPr>
              <w:t>–</w:t>
            </w:r>
            <w:r>
              <w:rPr>
                <w:rFonts w:ascii="sans-serif" w:hAnsi="sans-serif" w:cs="sans-serif"/>
                <w:color w:val="000000"/>
                <w:sz w:val="20"/>
                <w:szCs w:val="20"/>
              </w:rPr>
              <w:t xml:space="preserve"> the air, running water, the sea and consequently the shores of the sea.</w:t>
            </w:r>
            <w:r>
              <w:rPr>
                <w:rFonts w:ascii="sans-serif" w:hAnsi="sans-serif" w:cs="sans-serif"/>
                <w:color w:val="000000"/>
                <w:sz w:val="20"/>
                <w:szCs w:val="20"/>
              </w:rPr>
              <w:t>’</w:t>
            </w:r>
            <w:r>
              <w:rPr>
                <w:rFonts w:ascii="sans-serif" w:hAnsi="sans-serif" w:cs="sans-serif"/>
                <w:color w:val="000000"/>
                <w:sz w:val="20"/>
                <w:szCs w:val="20"/>
              </w:rPr>
              <w:t xml:space="preserve"> (Institutes of Justinian 2.1.1.)</w:t>
            </w:r>
            <w:r>
              <w:rPr>
                <w:rFonts w:ascii="sans-serif" w:hAnsi="sans-serif" w:cs="sans-serif"/>
                <w:color w:val="000000"/>
                <w:sz w:val="20"/>
                <w:szCs w:val="20"/>
              </w:rPr>
              <w:t>”</w:t>
            </w:r>
            <w:r>
              <w:rPr>
                <w:rFonts w:ascii="sans-serif" w:hAnsi="sans-serif" w:cs="sans-serif"/>
                <w:color w:val="000000"/>
                <w:sz w:val="20"/>
                <w:szCs w:val="20"/>
              </w:rPr>
              <w:t xml:space="preserve"> (</w:t>
            </w:r>
            <w:r w:rsidR="00B3581C">
              <w:rPr>
                <w:rFonts w:ascii="sans-serif" w:hAnsi="sans-serif" w:cs="sans-serif"/>
                <w:noProof/>
                <w:color w:val="000000"/>
                <w:sz w:val="20"/>
                <w:szCs w:val="20"/>
              </w:rPr>
              <w:drawing>
                <wp:inline distT="0" distB="0" distL="0" distR="0" wp14:anchorId="5AF4A031" wp14:editId="49688414">
                  <wp:extent cx="161925" cy="161925"/>
                  <wp:effectExtent l="0" t="0" r="0" b="0"/>
                  <wp:docPr id="133" name="Picture 133">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6" w:history="1">
              <w:r>
                <w:rPr>
                  <w:rFonts w:ascii="sans-serif" w:hAnsi="sans-serif" w:cs="sans-serif"/>
                  <w:i/>
                  <w:iCs/>
                  <w:color w:val="0E568C"/>
                  <w:sz w:val="20"/>
                  <w:szCs w:val="20"/>
                </w:rPr>
                <w:t>National Audubon, supra</w:t>
              </w:r>
              <w:r>
                <w:rPr>
                  <w:rFonts w:ascii="sans-serif" w:hAnsi="sans-serif" w:cs="sans-serif"/>
                  <w:color w:val="0E568C"/>
                  <w:sz w:val="20"/>
                  <w:szCs w:val="20"/>
                </w:rPr>
                <w:t>, 33 Cal.3d at pp. 433-434, 189 Cal.Rptr. 346, 6</w:t>
              </w:r>
              <w:r>
                <w:rPr>
                  <w:rFonts w:ascii="sans-serif" w:hAnsi="sans-serif" w:cs="sans-serif"/>
                  <w:color w:val="0E568C"/>
                  <w:sz w:val="20"/>
                  <w:szCs w:val="20"/>
                </w:rPr>
                <w:t>58 P.2d 709</w:t>
              </w:r>
            </w:hyperlink>
            <w:r>
              <w:rPr>
                <w:rFonts w:ascii="sans-serif" w:hAnsi="sans-serif" w:cs="sans-serif"/>
                <w:color w:val="000000"/>
                <w:sz w:val="20"/>
                <w:szCs w:val="20"/>
              </w:rPr>
              <w:t>.)</w:t>
            </w:r>
          </w:p>
          <w:p w14:paraId="478E8B43"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8" w:name="co_footnote_B00062045385840_1"/>
      <w:bookmarkEnd w:id="188"/>
      <w:tr w:rsidR="00000000" w14:paraId="2C637A1B" w14:textId="77777777">
        <w:tblPrEx>
          <w:tblCellMar>
            <w:top w:w="0" w:type="dxa"/>
            <w:left w:w="0" w:type="dxa"/>
            <w:bottom w:w="0" w:type="dxa"/>
            <w:right w:w="0" w:type="dxa"/>
          </w:tblCellMar>
        </w:tblPrEx>
        <w:tc>
          <w:tcPr>
            <w:tcW w:w="600" w:type="dxa"/>
            <w:tcBorders>
              <w:top w:val="nil"/>
              <w:left w:val="nil"/>
              <w:bottom w:val="nil"/>
              <w:right w:val="nil"/>
            </w:tcBorders>
          </w:tcPr>
          <w:p w14:paraId="79EEC00F"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"#co_fnRef_B00062045385840_ID0ELYAI_1" </w:instrText>
            </w:r>
            <w:r w:rsidR="00B3581C">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574AFCBA"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2CE6061" w14:textId="7A26573F"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We reject any notion that the Supreme Court’s discussion of the public trust doctrine in </w:t>
            </w:r>
            <w:r w:rsidR="00B3581C">
              <w:rPr>
                <w:rFonts w:ascii="sans-serif" w:hAnsi="sans-serif" w:cs="sans-serif"/>
                <w:noProof/>
                <w:color w:val="000000"/>
                <w:sz w:val="20"/>
                <w:szCs w:val="20"/>
              </w:rPr>
              <w:drawing>
                <wp:inline distT="0" distB="0" distL="0" distR="0" wp14:anchorId="75B25D1A" wp14:editId="1FFE4EEB">
                  <wp:extent cx="161925" cy="161925"/>
                  <wp:effectExtent l="0" t="0" r="0" b="0"/>
                  <wp:docPr id="134" name="Picture 134">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7" w:history="1">
              <w:r>
                <w:rPr>
                  <w:rFonts w:ascii="sans-serif" w:hAnsi="sans-serif" w:cs="sans-serif"/>
                  <w:i/>
                  <w:iCs/>
                  <w:color w:val="0E568C"/>
                  <w:sz w:val="20"/>
                  <w:szCs w:val="20"/>
                </w:rPr>
                <w:t>National Audubon</w:t>
              </w:r>
            </w:hyperlink>
            <w:r>
              <w:rPr>
                <w:rFonts w:ascii="sans-serif" w:hAnsi="sans-serif" w:cs="sans-serif"/>
                <w:color w:val="000000"/>
                <w:sz w:val="20"/>
                <w:szCs w:val="20"/>
              </w:rPr>
              <w:t xml:space="preserve"> was mere dicta. To the contrary, the discussion was essential to the decision. We agree with ELF that the public trust doctrine’s relationship to the regulation of water was literally the substantive question before the court. </w:t>
            </w:r>
            <w:r>
              <w:rPr>
                <w:rFonts w:ascii="sans-serif" w:hAnsi="sans-serif" w:cs="sans-serif"/>
                <w:color w:val="000000"/>
                <w:sz w:val="20"/>
                <w:szCs w:val="20"/>
              </w:rPr>
              <w:lastRenderedPageBreak/>
              <w:t>“</w:t>
            </w:r>
            <w:r>
              <w:rPr>
                <w:rFonts w:ascii="sans-serif" w:hAnsi="sans-serif" w:cs="sans-serif"/>
                <w:color w:val="000000"/>
                <w:sz w:val="20"/>
                <w:szCs w:val="20"/>
              </w:rPr>
              <w:t>Stat</w:t>
            </w:r>
            <w:r>
              <w:rPr>
                <w:rFonts w:ascii="sans-serif" w:hAnsi="sans-serif" w:cs="sans-serif"/>
                <w:color w:val="000000"/>
                <w:sz w:val="20"/>
                <w:szCs w:val="20"/>
              </w:rPr>
              <w:t xml:space="preserve">ements by appellate courts </w:t>
            </w:r>
            <w:r>
              <w:rPr>
                <w:rFonts w:ascii="sans-serif" w:hAnsi="sans-serif" w:cs="sans-serif"/>
                <w:color w:val="000000"/>
                <w:sz w:val="20"/>
                <w:szCs w:val="20"/>
              </w:rPr>
              <w:t>‘</w:t>
            </w:r>
            <w:r>
              <w:rPr>
                <w:rFonts w:ascii="sans-serif" w:hAnsi="sans-serif" w:cs="sans-serif"/>
                <w:color w:val="000000"/>
                <w:sz w:val="20"/>
                <w:szCs w:val="20"/>
              </w:rPr>
              <w:t>responsive to the issues on appeal and ... intended to guide the parties and the trial court in resolving the matter following ... remand</w:t>
            </w:r>
            <w:r>
              <w:rPr>
                <w:rFonts w:ascii="sans-serif" w:hAnsi="sans-serif" w:cs="sans-serif"/>
                <w:color w:val="000000"/>
                <w:sz w:val="20"/>
                <w:szCs w:val="20"/>
              </w:rPr>
              <w:t>’</w:t>
            </w:r>
            <w:r>
              <w:rPr>
                <w:rFonts w:ascii="sans-serif" w:hAnsi="sans-serif" w:cs="sans-serif"/>
                <w:color w:val="000000"/>
                <w:sz w:val="20"/>
                <w:szCs w:val="20"/>
              </w:rPr>
              <w:t xml:space="preserve"> are not dicta.</w:t>
            </w:r>
            <w:r>
              <w:rPr>
                <w:rFonts w:ascii="sans-serif" w:hAnsi="sans-serif" w:cs="sans-serif"/>
                <w:color w:val="000000"/>
                <w:sz w:val="20"/>
                <w:szCs w:val="20"/>
              </w:rPr>
              <w:t>”</w:t>
            </w:r>
            <w:r>
              <w:rPr>
                <w:rFonts w:ascii="sans-serif" w:hAnsi="sans-serif" w:cs="sans-serif"/>
                <w:color w:val="000000"/>
                <w:sz w:val="20"/>
                <w:szCs w:val="20"/>
              </w:rPr>
              <w:t xml:space="preserve"> (</w:t>
            </w:r>
            <w:r w:rsidR="00B3581C">
              <w:rPr>
                <w:rFonts w:ascii="sans-serif" w:hAnsi="sans-serif" w:cs="sans-serif"/>
                <w:noProof/>
                <w:color w:val="000000"/>
                <w:sz w:val="20"/>
                <w:szCs w:val="20"/>
              </w:rPr>
              <w:drawing>
                <wp:inline distT="0" distB="0" distL="0" distR="0" wp14:anchorId="56AA9E76" wp14:editId="503B7648">
                  <wp:extent cx="161925" cy="161925"/>
                  <wp:effectExtent l="0" t="0" r="0" b="0"/>
                  <wp:docPr id="135" name="Picture 135">
                    <a:hlinkClick xmlns:a="http://schemas.openxmlformats.org/drawingml/2006/main" r:id="rId2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history="1">
              <w:r>
                <w:rPr>
                  <w:rFonts w:ascii="sans-serif" w:hAnsi="sans-serif" w:cs="sans-serif"/>
                  <w:i/>
                  <w:iCs/>
                  <w:color w:val="0E568C"/>
                  <w:sz w:val="20"/>
                  <w:szCs w:val="20"/>
                </w:rPr>
                <w:t>Sonic-Calabasas A, Inc. v. Moreno</w:t>
              </w:r>
              <w:r>
                <w:rPr>
                  <w:rFonts w:ascii="sans-serif" w:hAnsi="sans-serif" w:cs="sans-serif"/>
                  <w:color w:val="0E568C"/>
                  <w:sz w:val="20"/>
                  <w:szCs w:val="20"/>
                </w:rPr>
                <w:t xml:space="preserve"> (2013) 57 Cal.4th 1109, 1158, 163 Cal.Rptr.3d 269, 311 P.3d 184</w:t>
              </w:r>
            </w:hyperlink>
            <w:r>
              <w:rPr>
                <w:rFonts w:ascii="sans-serif" w:hAnsi="sans-serif" w:cs="sans-serif"/>
                <w:color w:val="000000"/>
                <w:sz w:val="20"/>
                <w:szCs w:val="20"/>
              </w:rPr>
              <w:t>.)</w:t>
            </w:r>
          </w:p>
          <w:p w14:paraId="72547042"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9" w:name="co_footnote_B00072045385840_1"/>
      <w:bookmarkEnd w:id="189"/>
      <w:tr w:rsidR="00000000" w14:paraId="73CCA34C" w14:textId="77777777">
        <w:tblPrEx>
          <w:tblCellMar>
            <w:top w:w="0" w:type="dxa"/>
            <w:left w:w="0" w:type="dxa"/>
            <w:bottom w:w="0" w:type="dxa"/>
            <w:right w:w="0" w:type="dxa"/>
          </w:tblCellMar>
        </w:tblPrEx>
        <w:tc>
          <w:tcPr>
            <w:tcW w:w="600" w:type="dxa"/>
            <w:tcBorders>
              <w:top w:val="nil"/>
              <w:left w:val="nil"/>
              <w:bottom w:val="nil"/>
              <w:right w:val="nil"/>
            </w:tcBorders>
          </w:tcPr>
          <w:p w14:paraId="7F502776"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"#co_fnRef_B00072045385840_ID0ERUCI_1" </w:instrText>
            </w:r>
            <w:r w:rsidR="00B3581C">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4106C8E9" w14:textId="77777777" w:rsidR="00000000" w:rsidRDefault="006172B9">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C5673FA" w14:textId="1579729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Sensitive to the Supreme Court’</w:t>
            </w:r>
            <w:r>
              <w:rPr>
                <w:rFonts w:ascii="sans-serif" w:hAnsi="sans-serif" w:cs="sans-serif"/>
                <w:color w:val="000000"/>
                <w:sz w:val="20"/>
                <w:szCs w:val="20"/>
              </w:rPr>
              <w:t xml:space="preserve">s rejection of the notion that the comprehensive water rights system </w:t>
            </w:r>
            <w:r>
              <w:rPr>
                <w:rFonts w:ascii="sans-serif" w:hAnsi="sans-serif" w:cs="sans-serif"/>
                <w:color w:val="000000"/>
                <w:sz w:val="20"/>
                <w:szCs w:val="20"/>
              </w:rPr>
              <w:t>“</w:t>
            </w:r>
            <w:r>
              <w:rPr>
                <w:rFonts w:ascii="sans-serif" w:hAnsi="sans-serif" w:cs="sans-serif"/>
                <w:color w:val="000000"/>
                <w:sz w:val="20"/>
                <w:szCs w:val="20"/>
              </w:rPr>
              <w:t>subsumed</w:t>
            </w:r>
            <w:r>
              <w:rPr>
                <w:rFonts w:ascii="sans-serif" w:hAnsi="sans-serif" w:cs="sans-serif"/>
                <w:color w:val="000000"/>
                <w:sz w:val="20"/>
                <w:szCs w:val="20"/>
              </w:rPr>
              <w:t>”</w:t>
            </w:r>
            <w:r>
              <w:rPr>
                <w:rFonts w:ascii="sans-serif" w:hAnsi="sans-serif" w:cs="sans-serif"/>
                <w:color w:val="000000"/>
                <w:sz w:val="20"/>
                <w:szCs w:val="20"/>
              </w:rPr>
              <w:t xml:space="preserve"> the public trust doctrine, the County avoids the use of the word subsumed or any of its synonyms. Rather, the County argues that SGMA </w:t>
            </w:r>
            <w:r>
              <w:rPr>
                <w:rFonts w:ascii="sans-serif" w:hAnsi="sans-serif" w:cs="sans-serif"/>
                <w:color w:val="000000"/>
                <w:sz w:val="20"/>
                <w:szCs w:val="20"/>
              </w:rPr>
              <w:t>“</w:t>
            </w:r>
            <w:r>
              <w:rPr>
                <w:rFonts w:ascii="sans-serif" w:hAnsi="sans-serif" w:cs="sans-serif"/>
                <w:color w:val="000000"/>
                <w:sz w:val="20"/>
                <w:szCs w:val="20"/>
              </w:rPr>
              <w:t>fulfills</w:t>
            </w:r>
            <w:r>
              <w:rPr>
                <w:rFonts w:ascii="sans-serif" w:hAnsi="sans-serif" w:cs="sans-serif"/>
                <w:color w:val="000000"/>
                <w:sz w:val="20"/>
                <w:szCs w:val="20"/>
              </w:rPr>
              <w:t>”</w:t>
            </w:r>
            <w:r>
              <w:rPr>
                <w:rFonts w:ascii="sans-serif" w:hAnsi="sans-serif" w:cs="sans-serif"/>
                <w:color w:val="000000"/>
                <w:sz w:val="20"/>
                <w:szCs w:val="20"/>
              </w:rPr>
              <w:t xml:space="preserve"> the state’s public trust duties</w:t>
            </w:r>
            <w:r>
              <w:rPr>
                <w:rFonts w:ascii="sans-serif" w:hAnsi="sans-serif" w:cs="sans-serif"/>
                <w:color w:val="000000"/>
                <w:sz w:val="20"/>
                <w:szCs w:val="20"/>
              </w:rPr>
              <w:t xml:space="preserve"> with respect to groundwater. The County’s clever word play does not save its discredited argument. In </w:t>
            </w:r>
            <w:r w:rsidR="00B3581C">
              <w:rPr>
                <w:rFonts w:ascii="sans-serif" w:hAnsi="sans-serif" w:cs="sans-serif"/>
                <w:noProof/>
                <w:color w:val="000000"/>
                <w:sz w:val="20"/>
                <w:szCs w:val="20"/>
              </w:rPr>
              <w:drawing>
                <wp:inline distT="0" distB="0" distL="0" distR="0" wp14:anchorId="6A8E03FC" wp14:editId="1D886AE4">
                  <wp:extent cx="161925" cy="161925"/>
                  <wp:effectExtent l="0" t="0" r="0" b="0"/>
                  <wp:docPr id="136" name="Picture 136">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0" w:history="1">
              <w:r>
                <w:rPr>
                  <w:rFonts w:ascii="sans-serif" w:hAnsi="sans-serif" w:cs="sans-serif"/>
                  <w:i/>
                  <w:iCs/>
                  <w:color w:val="0E568C"/>
                  <w:sz w:val="20"/>
                  <w:szCs w:val="20"/>
                </w:rPr>
                <w:t>National Audubon</w:t>
              </w:r>
            </w:hyperlink>
            <w:r>
              <w:rPr>
                <w:rFonts w:ascii="sans-serif" w:hAnsi="sans-serif" w:cs="sans-serif"/>
                <w:color w:val="000000"/>
                <w:sz w:val="20"/>
                <w:szCs w:val="20"/>
              </w:rPr>
              <w:t>, the court made the important observation that even the comprehensive appropriative water rights system in California did not weaken or decimate the public trust doctrine. Had the court accepted the essence of the County’s argument it could have found, as</w:t>
            </w:r>
            <w:r>
              <w:rPr>
                <w:rFonts w:ascii="sans-serif" w:hAnsi="sans-serif" w:cs="sans-serif"/>
                <w:color w:val="000000"/>
                <w:sz w:val="20"/>
                <w:szCs w:val="20"/>
              </w:rPr>
              <w:t xml:space="preserve"> the County urges us to do, that the Legislature fulfilled its public trust duty by enacting the appropriative water rights system. The point is not whether the public trust duty is characterized as </w:t>
            </w:r>
            <w:r>
              <w:rPr>
                <w:rFonts w:ascii="sans-serif" w:hAnsi="sans-serif" w:cs="sans-serif"/>
                <w:color w:val="000000"/>
                <w:sz w:val="20"/>
                <w:szCs w:val="20"/>
              </w:rPr>
              <w:t>“</w:t>
            </w:r>
            <w:r>
              <w:rPr>
                <w:rFonts w:ascii="sans-serif" w:hAnsi="sans-serif" w:cs="sans-serif"/>
                <w:color w:val="000000"/>
                <w:sz w:val="20"/>
                <w:szCs w:val="20"/>
              </w:rPr>
              <w:t>fulfilled</w:t>
            </w:r>
            <w:r>
              <w:rPr>
                <w:rFonts w:ascii="sans-serif" w:hAnsi="sans-serif" w:cs="sans-serif"/>
                <w:color w:val="000000"/>
                <w:sz w:val="20"/>
                <w:szCs w:val="20"/>
              </w:rPr>
              <w:t>”</w:t>
            </w:r>
            <w:r>
              <w:rPr>
                <w:rFonts w:ascii="sans-serif" w:hAnsi="sans-serif" w:cs="sans-serif"/>
                <w:color w:val="000000"/>
                <w:sz w:val="20"/>
                <w:szCs w:val="20"/>
              </w:rPr>
              <w:t xml:space="preserve"> or whether a statutory scheme is characterize</w:t>
            </w:r>
            <w:r>
              <w:rPr>
                <w:rFonts w:ascii="sans-serif" w:hAnsi="sans-serif" w:cs="sans-serif"/>
                <w:color w:val="000000"/>
                <w:sz w:val="20"/>
                <w:szCs w:val="20"/>
              </w:rPr>
              <w:t xml:space="preserve">d as </w:t>
            </w:r>
            <w:r>
              <w:rPr>
                <w:rFonts w:ascii="sans-serif" w:hAnsi="sans-serif" w:cs="sans-serif"/>
                <w:color w:val="000000"/>
                <w:sz w:val="20"/>
                <w:szCs w:val="20"/>
              </w:rPr>
              <w:t>“</w:t>
            </w:r>
            <w:r>
              <w:rPr>
                <w:rFonts w:ascii="sans-serif" w:hAnsi="sans-serif" w:cs="sans-serif"/>
                <w:color w:val="000000"/>
                <w:sz w:val="20"/>
                <w:szCs w:val="20"/>
              </w:rPr>
              <w:t>subsuming</w:t>
            </w:r>
            <w:r>
              <w:rPr>
                <w:rFonts w:ascii="sans-serif" w:hAnsi="sans-serif" w:cs="sans-serif"/>
                <w:color w:val="000000"/>
                <w:sz w:val="20"/>
                <w:szCs w:val="20"/>
              </w:rPr>
              <w:t>”</w:t>
            </w:r>
            <w:r>
              <w:rPr>
                <w:rFonts w:ascii="sans-serif" w:hAnsi="sans-serif" w:cs="sans-serif"/>
                <w:color w:val="000000"/>
                <w:sz w:val="20"/>
                <w:szCs w:val="20"/>
              </w:rPr>
              <w:t xml:space="preserve"> the common law, but whether the fiduciary duties imposed by the public trust doctrine survive a statutory scheme regulating water in the state. In </w:t>
            </w:r>
            <w:r w:rsidR="00B3581C">
              <w:rPr>
                <w:rFonts w:ascii="sans-serif" w:hAnsi="sans-serif" w:cs="sans-serif"/>
                <w:noProof/>
                <w:color w:val="000000"/>
                <w:sz w:val="20"/>
                <w:szCs w:val="20"/>
              </w:rPr>
              <w:drawing>
                <wp:inline distT="0" distB="0" distL="0" distR="0" wp14:anchorId="653BC2B2" wp14:editId="0144CEC4">
                  <wp:extent cx="161925" cy="161925"/>
                  <wp:effectExtent l="0" t="0" r="0" b="0"/>
                  <wp:docPr id="137" name="Picture 137">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1" w:history="1">
              <w:r>
                <w:rPr>
                  <w:rFonts w:ascii="sans-serif" w:hAnsi="sans-serif" w:cs="sans-serif"/>
                  <w:i/>
                  <w:iCs/>
                  <w:color w:val="0E568C"/>
                  <w:sz w:val="20"/>
                  <w:szCs w:val="20"/>
                </w:rPr>
                <w:t>National Audubon</w:t>
              </w:r>
            </w:hyperlink>
            <w:r>
              <w:rPr>
                <w:rFonts w:ascii="sans-serif" w:hAnsi="sans-serif" w:cs="sans-serif"/>
                <w:color w:val="000000"/>
                <w:sz w:val="20"/>
                <w:szCs w:val="20"/>
              </w:rPr>
              <w:t>, they did. We conclude the same fi</w:t>
            </w:r>
            <w:r>
              <w:rPr>
                <w:rFonts w:ascii="sans-serif" w:hAnsi="sans-serif" w:cs="sans-serif"/>
                <w:color w:val="000000"/>
                <w:sz w:val="20"/>
                <w:szCs w:val="20"/>
              </w:rPr>
              <w:t>duciary duties survive the enactment of SGMA.</w:t>
            </w:r>
          </w:p>
          <w:p w14:paraId="5BAC15C9" w14:textId="77777777" w:rsidR="00000000" w:rsidRDefault="006172B9">
            <w:pPr>
              <w:widowControl w:val="0"/>
              <w:autoSpaceDE w:val="0"/>
              <w:autoSpaceDN w:val="0"/>
              <w:adjustRightInd w:val="0"/>
              <w:spacing w:after="0" w:line="240" w:lineRule="auto"/>
              <w:jc w:val="both"/>
              <w:rPr>
                <w:rFonts w:ascii="sans-serif" w:hAnsi="sans-serif" w:cs="sans-serif"/>
                <w:color w:val="000000"/>
                <w:sz w:val="20"/>
                <w:szCs w:val="20"/>
              </w:rPr>
            </w:pPr>
          </w:p>
        </w:tc>
      </w:tr>
    </w:tbl>
    <w:p w14:paraId="0CA18E4D" w14:textId="77777777" w:rsidR="00000000" w:rsidRDefault="006172B9">
      <w:pPr>
        <w:widowControl w:val="0"/>
        <w:autoSpaceDE w:val="0"/>
        <w:autoSpaceDN w:val="0"/>
        <w:adjustRightInd w:val="0"/>
        <w:spacing w:after="0" w:line="240" w:lineRule="auto"/>
        <w:rPr>
          <w:rFonts w:ascii="Arial" w:hAnsi="Arial" w:cs="Arial"/>
          <w:sz w:val="24"/>
          <w:szCs w:val="24"/>
        </w:rPr>
      </w:pPr>
    </w:p>
    <w:p w14:paraId="2CDCE4D5" w14:textId="77777777" w:rsidR="00000000" w:rsidRDefault="006172B9">
      <w:pPr>
        <w:widowControl w:val="0"/>
        <w:autoSpaceDE w:val="0"/>
        <w:autoSpaceDN w:val="0"/>
        <w:adjustRightInd w:val="0"/>
        <w:spacing w:after="0" w:line="240" w:lineRule="auto"/>
        <w:rPr>
          <w:rFonts w:ascii="Times New Roman" w:hAnsi="Times New Roman" w:cs="Times New Roman"/>
          <w:color w:val="000000"/>
          <w:sz w:val="24"/>
          <w:szCs w:val="24"/>
        </w:rPr>
      </w:pPr>
    </w:p>
    <w:p w14:paraId="31439672" w14:textId="77777777" w:rsidR="00000000" w:rsidRDefault="006172B9">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08EF6FCE" w14:textId="77777777" w:rsidR="00000000" w:rsidRDefault="006172B9">
      <w:pPr>
        <w:widowControl w:val="0"/>
        <w:autoSpaceDE w:val="0"/>
        <w:autoSpaceDN w:val="0"/>
        <w:adjustRightInd w:val="0"/>
        <w:spacing w:after="0" w:line="240" w:lineRule="auto"/>
        <w:rPr>
          <w:rFonts w:ascii="sans-serif" w:hAnsi="sans-serif" w:cs="sans-serif"/>
          <w:color w:val="000000"/>
          <w:sz w:val="24"/>
          <w:szCs w:val="24"/>
        </w:rPr>
      </w:pPr>
    </w:p>
    <w:p w14:paraId="64A0E3E3" w14:textId="77777777" w:rsidR="00000000" w:rsidRDefault="006172B9">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7B8008D8"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0B536232" w14:textId="77777777" w:rsidR="00000000" w:rsidRDefault="006172B9">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18EACCC4" w14:textId="77777777" w:rsidR="00000000" w:rsidRDefault="006172B9">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02BE4250" w14:textId="77777777" w:rsidR="00000000" w:rsidRDefault="006172B9">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5802B900" w14:textId="77777777" w:rsidR="00000000" w:rsidRDefault="006172B9">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79E04120" w14:textId="77777777" w:rsidR="00000000" w:rsidRDefault="006172B9">
      <w:pPr>
        <w:widowControl w:val="0"/>
        <w:autoSpaceDE w:val="0"/>
        <w:autoSpaceDN w:val="0"/>
        <w:adjustRightInd w:val="0"/>
        <w:spacing w:after="0" w:line="240" w:lineRule="auto"/>
        <w:rPr>
          <w:rFonts w:ascii="Arial" w:hAnsi="Arial" w:cs="Arial"/>
          <w:sz w:val="24"/>
          <w:szCs w:val="24"/>
        </w:rPr>
      </w:pPr>
    </w:p>
    <w:p w14:paraId="2B2F4FCE" w14:textId="77777777" w:rsidR="00000000" w:rsidRDefault="006172B9">
      <w:pPr>
        <w:widowControl w:val="0"/>
        <w:autoSpaceDE w:val="0"/>
        <w:autoSpaceDN w:val="0"/>
        <w:adjustRightInd w:val="0"/>
        <w:spacing w:after="0" w:line="240" w:lineRule="auto"/>
        <w:rPr>
          <w:rFonts w:ascii="Times New Roman" w:hAnsi="Times New Roman" w:cs="Times New Roman"/>
          <w:color w:val="000000"/>
          <w:sz w:val="24"/>
          <w:szCs w:val="24"/>
        </w:rPr>
      </w:pPr>
    </w:p>
    <w:p w14:paraId="511549F5" w14:textId="77777777" w:rsidR="00000000" w:rsidRDefault="006172B9">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38C317B8" w14:textId="77777777" w:rsidR="006172B9" w:rsidRDefault="006172B9">
      <w:pPr>
        <w:widowControl w:val="0"/>
        <w:autoSpaceDE w:val="0"/>
        <w:autoSpaceDN w:val="0"/>
        <w:adjustRightInd w:val="0"/>
        <w:spacing w:after="0" w:line="240" w:lineRule="auto"/>
        <w:rPr>
          <w:rFonts w:ascii="Arial" w:hAnsi="Arial" w:cs="Arial"/>
          <w:sz w:val="24"/>
          <w:szCs w:val="24"/>
        </w:rPr>
      </w:pPr>
    </w:p>
    <w:sectPr w:rsidR="006172B9">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2D90" w14:textId="77777777" w:rsidR="006172B9" w:rsidRDefault="006172B9">
      <w:pPr>
        <w:spacing w:after="0" w:line="240" w:lineRule="auto"/>
      </w:pPr>
      <w:r>
        <w:separator/>
      </w:r>
    </w:p>
  </w:endnote>
  <w:endnote w:type="continuationSeparator" w:id="0">
    <w:p w14:paraId="0F1E16FC" w14:textId="77777777" w:rsidR="006172B9" w:rsidRDefault="00617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52BA2BD0"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1A24BE73" w14:textId="2CE3B486" w:rsidR="00000000" w:rsidRDefault="00B3581C">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719071CC" wp14:editId="3F369AF6">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6172B9">
            <w:rPr>
              <w:rFonts w:ascii="Arial" w:hAnsi="Arial" w:cs="Arial"/>
              <w:color w:val="AAAAAA"/>
              <w:sz w:val="20"/>
              <w:szCs w:val="20"/>
            </w:rPr>
            <w:t xml:space="preserve"> </w:t>
          </w:r>
          <w:r w:rsidR="006172B9">
            <w:rPr>
              <w:rFonts w:ascii="Arial" w:hAnsi="Arial" w:cs="Arial"/>
              <w:color w:val="AAAAAA"/>
              <w:sz w:val="20"/>
              <w:szCs w:val="20"/>
            </w:rPr>
            <w:t>©</w:t>
          </w:r>
          <w:r w:rsidR="006172B9">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0EAB0A63" w14:textId="77777777" w:rsidR="00000000" w:rsidRDefault="006172B9">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4B2FBF13" w14:textId="77777777" w:rsidR="00000000" w:rsidRDefault="006172B9">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89245" w14:textId="77777777" w:rsidR="006172B9" w:rsidRDefault="006172B9">
      <w:pPr>
        <w:spacing w:after="0" w:line="240" w:lineRule="auto"/>
      </w:pPr>
      <w:r>
        <w:separator/>
      </w:r>
    </w:p>
  </w:footnote>
  <w:footnote w:type="continuationSeparator" w:id="0">
    <w:p w14:paraId="080DF7D9" w14:textId="77777777" w:rsidR="006172B9" w:rsidRDefault="006172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1B98686A"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65DECB52" w14:textId="77777777" w:rsidR="00000000" w:rsidRDefault="006172B9">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Environmental Law Foundation v. State Water Resources..., 26 Cal.App.5th 844...</w:t>
          </w:r>
        </w:p>
      </w:tc>
      <w:tc>
        <w:tcPr>
          <w:tcW w:w="700" w:type="dxa"/>
          <w:tcBorders>
            <w:top w:val="nil"/>
            <w:left w:val="nil"/>
            <w:bottom w:val="single" w:sz="8" w:space="0" w:color="AAAAAA"/>
            <w:right w:val="nil"/>
          </w:tcBorders>
          <w:tcMar>
            <w:top w:w="400" w:type="dxa"/>
            <w:bottom w:w="60" w:type="dxa"/>
          </w:tcMar>
        </w:tcPr>
        <w:p w14:paraId="2F2AE4CD" w14:textId="77777777" w:rsidR="00000000" w:rsidRDefault="006172B9">
          <w:pPr>
            <w:widowControl w:val="0"/>
            <w:autoSpaceDE w:val="0"/>
            <w:autoSpaceDN w:val="0"/>
            <w:adjustRightInd w:val="0"/>
            <w:spacing w:after="0" w:line="240" w:lineRule="auto"/>
            <w:jc w:val="right"/>
            <w:rPr>
              <w:rFonts w:ascii="Arial" w:hAnsi="Arial" w:cs="Arial"/>
              <w:color w:val="000000"/>
              <w:sz w:val="18"/>
              <w:szCs w:val="18"/>
            </w:rPr>
          </w:pPr>
        </w:p>
      </w:tc>
    </w:tr>
    <w:tr w:rsidR="00000000" w14:paraId="7969869F"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40EA591D" w14:textId="77777777" w:rsidR="00000000" w:rsidRDefault="006172B9">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237 Cal.Rptr.3d 393, 18 Cal. Daily Op. Serv. 8793, 2018 Daily Journal D.A.R. 8805</w:t>
          </w:r>
        </w:p>
      </w:tc>
    </w:tr>
  </w:tbl>
  <w:p w14:paraId="605E80D7" w14:textId="77777777" w:rsidR="00000000" w:rsidRDefault="006172B9">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7C62B5"/>
    <w:multiLevelType w:val="singleLevel"/>
    <w:tmpl w:val="FFFFFFFF"/>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81C"/>
    <w:rsid w:val="006172B9"/>
    <w:rsid w:val="00B35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DC4F81"/>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Y&amp;serNum=2033919518&amp;pubNum=0004040&amp;originatingDoc=Ieece5540abda11e88c45d187944abdda&amp;refType=RP&amp;fi=co_pp_sp_4040_777&amp;originationContext=document&amp;vr=3.0&amp;rs=cblt1.0&amp;transitionType=DocumentItem&amp;contextData=(sc.Search)#co_pp_sp_4040_777" TargetMode="External"/><Relationship Id="rId21" Type="http://schemas.openxmlformats.org/officeDocument/2006/relationships/hyperlink" Target="http://www.westlaw.com/Browse/Home/KeyNumber/27k3/View.html?docGuid=Ieece5540abda11e88c45d187944abdda&amp;originationContext=document&amp;vr=3.0&amp;rs=cblt1.0&amp;transitionType=DocumentItem&amp;contextData=(sc.Search)" TargetMode="External"/><Relationship Id="rId63" Type="http://schemas.openxmlformats.org/officeDocument/2006/relationships/hyperlink" Target="http://www.westlaw.com/Browse/Home/KeyNumber/361k1206/View.html?docGuid=Ieece5540abda11e88c45d187944abdda&amp;originationContext=document&amp;vr=3.0&amp;rs=cblt1.0&amp;transitionType=DocumentItem&amp;contextData=(sc.Search)" TargetMode="External"/><Relationship Id="rId159"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170" Type="http://schemas.openxmlformats.org/officeDocument/2006/relationships/hyperlink" Target="https://1.next.westlaw.com/Link/RelatedInformation/Flag?documentGuid=I86371171fa6f11d9b386b232635db992&amp;transitionType=InlineKeyCiteFlags&amp;originationContext=docHeaderFlag&amp;Rank=0&amp;ppcid=f65115bd5b324c928ee1275b551e03a3&amp;contextData=(sc.Search)" TargetMode="External"/><Relationship Id="rId226" Type="http://schemas.openxmlformats.org/officeDocument/2006/relationships/hyperlink" Target="http://www.westlaw.com/Link/Document/FullText?findType=Y&amp;serNum=2033644209&amp;pubNum=0004040&amp;originatingDoc=Ieece5540abda11e88c45d187944abdda&amp;refType=RP&amp;fi=co_pp_sp_4040_332&amp;originationContext=document&amp;vr=3.0&amp;rs=cblt1.0&amp;transitionType=DocumentItem&amp;contextData=(sc.Search)#co_pp_sp_4040_332" TargetMode="External"/><Relationship Id="rId268" Type="http://schemas.openxmlformats.org/officeDocument/2006/relationships/hyperlink" Target="https://1.next.westlaw.com/Link/RelatedInformation/Flag?documentGuid=I4ce23846374211e380938e6f51729d80&amp;transitionType=InlineKeyCiteFlags&amp;originationContext=docHeaderFlag&amp;Rank=0&amp;ppcid=f65115bd5b324c928ee1275b551e03a3&amp;contextData=(sc.Search)" TargetMode="External"/><Relationship Id="rId32"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74"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128" Type="http://schemas.openxmlformats.org/officeDocument/2006/relationships/hyperlink" Target="http://www.westlaw.com/Link/Document/FullText?findType=Y&amp;serNum=1916100510&amp;pubNum=0000780&amp;originatingDoc=Ieece5540abda11e88c45d187944abdda&amp;refType=RP&amp;fi=co_pp_sp_780_278&amp;originationContext=document&amp;vr=3.0&amp;rs=cblt1.0&amp;transitionType=DocumentItem&amp;contextData=(sc.Search)#co_pp_sp_780_278" TargetMode="External"/><Relationship Id="rId5" Type="http://schemas.openxmlformats.org/officeDocument/2006/relationships/footnotes" Target="footnotes.xml"/><Relationship Id="rId95" Type="http://schemas.openxmlformats.org/officeDocument/2006/relationships/hyperlink" Target="http://www.westlaw.com/Link/Document/FullText?findType=h&amp;pubNum=176284&amp;cite=0123122201&amp;originatingDoc=Ieece5540abda11e88c45d187944abdda&amp;refType=RQ&amp;originationContext=document&amp;vr=3.0&amp;rs=cblt1.0&amp;transitionType=DocumentItem&amp;contextData=(sc.Search)" TargetMode="External"/><Relationship Id="rId160" Type="http://schemas.openxmlformats.org/officeDocument/2006/relationships/hyperlink" Target="http://www.westlaw.com/Link/Document/FullText?findType=Y&amp;serNum=1983108688&amp;pubNum=0000233&amp;originatingDoc=Ieece5540abda11e88c45d187944abdda&amp;refType=RP&amp;fi=co_pp_sp_233_424&amp;originationContext=document&amp;vr=3.0&amp;rs=cblt1.0&amp;transitionType=DocumentItem&amp;contextData=(sc.Search)#co_pp_sp_233_424" TargetMode="External"/><Relationship Id="rId181"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16"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37" Type="http://schemas.openxmlformats.org/officeDocument/2006/relationships/hyperlink" Target="http://www.westlaw.com/Link/Document/FullText?findType=Y&amp;serNum=1970133319&amp;pubNum=0000233&amp;originatingDoc=Ieece5540abda11e88c45d187944abdda&amp;refType=RP&amp;originationContext=document&amp;vr=3.0&amp;rs=cblt1.0&amp;transitionType=DocumentItem&amp;contextData=(sc.Search)" TargetMode="External"/><Relationship Id="rId258" Type="http://schemas.openxmlformats.org/officeDocument/2006/relationships/image" Target="media/image4.png"/><Relationship Id="rId22" Type="http://schemas.openxmlformats.org/officeDocument/2006/relationships/hyperlink" Target="http://www.westlaw.com/Browse/Home/KeyNumber/317/View.html?docGuid=Ieece5540abda11e88c45d187944abdda&amp;originationContext=document&amp;vr=3.0&amp;rs=cblt1.0&amp;transitionType=DocumentItem&amp;contextData=(sc.Search)" TargetMode="External"/><Relationship Id="rId43" Type="http://schemas.openxmlformats.org/officeDocument/2006/relationships/hyperlink" Target="http://www.westlaw.com/Browse/Home/KeyNumber/405k1011/View.html?docGuid=Ieece5540abda11e88c45d187944abdda&amp;originationContext=document&amp;vr=3.0&amp;rs=cblt1.0&amp;transitionType=DocumentItem&amp;contextData=(sc.Search)" TargetMode="External"/><Relationship Id="rId64" Type="http://schemas.openxmlformats.org/officeDocument/2006/relationships/hyperlink" Target="http://www.westlaw.com/Browse/Home/KeyNumber/361/View.html?docGuid=Ieece5540abda11e88c45d187944abdda&amp;originationContext=document&amp;vr=3.0&amp;rs=cblt1.0&amp;transitionType=DocumentItem&amp;contextData=(sc.Search)" TargetMode="External"/><Relationship Id="rId118" Type="http://schemas.openxmlformats.org/officeDocument/2006/relationships/hyperlink" Target="https://1.next.westlaw.com/Link/RelatedInformation/Flag?documentGuid=I23bf1ee8fab611d983e7e9deff98dc6f&amp;transitionType=InlineKeyCiteFlags&amp;originationContext=docHeaderFlag&amp;Rank=0&amp;ppcid=f65115bd5b324c928ee1275b551e03a3&amp;contextData=(sc.Search)" TargetMode="External"/><Relationship Id="rId139" Type="http://schemas.openxmlformats.org/officeDocument/2006/relationships/hyperlink" Target="http://www.westlaw.com/Link/Document/FullText?findType=Y&amp;serNum=2037618918&amp;pubNum=0004041&amp;originatingDoc=Ieece5540abda11e88c45d187944abdda&amp;refType=RP&amp;fi=co_pp_sp_4041_233&amp;originationContext=document&amp;vr=3.0&amp;rs=cblt1.0&amp;transitionType=DocumentItem&amp;contextData=(sc.Search)#co_pp_sp_4041_233" TargetMode="External"/><Relationship Id="rId85" Type="http://schemas.openxmlformats.org/officeDocument/2006/relationships/hyperlink" Target="http://www.westlaw.com/Browse/Home/KeyNumber/360/View.html?docGuid=Ieece5540abda11e88c45d187944abdda&amp;originationContext=document&amp;vr=3.0&amp;rs=cblt1.0&amp;transitionType=DocumentItem&amp;contextData=(sc.Search)" TargetMode="External"/><Relationship Id="rId150" Type="http://schemas.openxmlformats.org/officeDocument/2006/relationships/hyperlink" Target="http://www.westlaw.com/Link/Document/FullText?findType=Y&amp;serNum=1983108688&amp;pubNum=0000661&amp;originatingDoc=Ieece5540abda11e88c45d187944abdda&amp;refType=RP&amp;originationContext=document&amp;vr=3.0&amp;rs=cblt1.0&amp;transitionType=DocumentItem&amp;contextData=(sc.Search)" TargetMode="External"/><Relationship Id="rId171" Type="http://schemas.openxmlformats.org/officeDocument/2006/relationships/hyperlink" Target="http://www.westlaw.com/Link/Document/FullText?findType=Y&amp;serNum=2003930467&amp;pubNum=0007047&amp;originatingDoc=Ieece5540abda11e88c45d187944abdda&amp;refType=RP&amp;originationContext=document&amp;vr=3.0&amp;rs=cblt1.0&amp;transitionType=DocumentItem&amp;contextData=(sc.Search)" TargetMode="External"/><Relationship Id="rId192" Type="http://schemas.openxmlformats.org/officeDocument/2006/relationships/hyperlink" Target="#co_anchor_F142045385840_1" TargetMode="External"/><Relationship Id="rId206" Type="http://schemas.openxmlformats.org/officeDocument/2006/relationships/hyperlink" Target="http://www.westlaw.com/Link/Document/FullText?findType=Y&amp;serNum=1985139332&amp;pubNum=0000233&amp;originatingDoc=Ieece5540abda11e88c45d187944abdda&amp;refType=RP&amp;fi=co_pp_sp_233_285&amp;originationContext=document&amp;vr=3.0&amp;rs=cblt1.0&amp;transitionType=DocumentItem&amp;contextData=(sc.Search)#co_pp_sp_233_285" TargetMode="External"/><Relationship Id="rId227"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48" Type="http://schemas.openxmlformats.org/officeDocument/2006/relationships/hyperlink" Target="http://www.westlaw.com/Link/Document/FullText?findType=Y&amp;serNum=1970133319&amp;pubNum=0000233&amp;originatingDoc=Ieece5540abda11e88c45d187944abdda&amp;refType=RP&amp;originationContext=document&amp;vr=3.0&amp;rs=cblt1.0&amp;transitionType=DocumentItem&amp;contextData=(sc.Search)" TargetMode="External"/><Relationship Id="rId269" Type="http://schemas.openxmlformats.org/officeDocument/2006/relationships/hyperlink" Target="http://www.westlaw.com/Link/Document/FullText?findType=Y&amp;serNum=2031787028&amp;pubNum=0004040&amp;originatingDoc=Ieece5540abda11e88c45d187944abdda&amp;refType=RP&amp;fi=co_pp_sp_4040_1158&amp;originationContext=document&amp;vr=3.0&amp;rs=cblt1.0&amp;transitionType=DocumentItem&amp;contextData=(sc.Search)#co_pp_sp_4040_1158" TargetMode="External"/><Relationship Id="rId12" Type="http://schemas.openxmlformats.org/officeDocument/2006/relationships/hyperlink" Target="http://www.westlaw.com/Link/Document/FullText?findType=h&amp;pubNum=176284&amp;cite=0156521001&amp;originatingDoc=Ieece5540abda11e88c45d187944abdda&amp;refType=RQ&amp;originationContext=document&amp;vr=3.0&amp;rs=cblt1.0&amp;transitionType=DocumentItem&amp;contextData=(sc.Search)" TargetMode="External"/><Relationship Id="rId33" Type="http://schemas.openxmlformats.org/officeDocument/2006/relationships/hyperlink" Target="http://www.westlaw.com/Browse/Home/KeyNumber/405k2519/View.html?docGuid=Ieece5540abda11e88c45d187944abdda&amp;originationContext=document&amp;vr=3.0&amp;rs=cblt1.0&amp;transitionType=DocumentItem&amp;contextData=(sc.Search)" TargetMode="External"/><Relationship Id="rId108" Type="http://schemas.openxmlformats.org/officeDocument/2006/relationships/hyperlink" Target="http://www.westlaw.com/Link/Document/FullText?findType=h&amp;pubNum=176284&amp;cite=0460889701&amp;originatingDoc=Ieece5540abda11e88c45d187944abdda&amp;refType=RQ&amp;originationContext=document&amp;vr=3.0&amp;rs=cblt1.0&amp;transitionType=DocumentItem&amp;contextData=(sc.Search)" TargetMode="External"/><Relationship Id="rId129" Type="http://schemas.openxmlformats.org/officeDocument/2006/relationships/hyperlink" Target="http://www.westlaw.com/Link/Document/FullText?findType=Y&amp;serNum=1892180249&amp;pubNum=0000708&amp;originatingDoc=Ieece5540abda11e88c45d187944abdda&amp;refType=RP&amp;originationContext=document&amp;vr=3.0&amp;rs=cblt1.0&amp;transitionType=DocumentItem&amp;contextData=(sc.Search)" TargetMode="External"/><Relationship Id="rId54"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75" Type="http://schemas.openxmlformats.org/officeDocument/2006/relationships/hyperlink" Target="http://www.westlaw.com/Browse/Home/KeyNumber/405k1088/View.html?docGuid=Ieece5540abda11e88c45d187944abdda&amp;originationContext=document&amp;vr=3.0&amp;rs=cblt1.0&amp;transitionType=DocumentItem&amp;contextData=(sc.Search)" TargetMode="External"/><Relationship Id="rId96" Type="http://schemas.openxmlformats.org/officeDocument/2006/relationships/hyperlink" Target="http://www.westlaw.com/Link/Document/FullText?findType=h&amp;pubNum=176284&amp;cite=0273808101&amp;originatingDoc=Ieece5540abda11e88c45d187944abdda&amp;refType=RQ&amp;originationContext=document&amp;vr=3.0&amp;rs=cblt1.0&amp;transitionType=DocumentItem&amp;contextData=(sc.Search)" TargetMode="External"/><Relationship Id="rId140" Type="http://schemas.openxmlformats.org/officeDocument/2006/relationships/hyperlink" Target="#co_anchor_F62045385840_1" TargetMode="External"/><Relationship Id="rId161" Type="http://schemas.openxmlformats.org/officeDocument/2006/relationships/hyperlink" Target="http://www.westlaw.com/Link/Document/FullText?findType=Y&amp;serNum=1983108688&amp;pubNum=0000661&amp;originatingDoc=Ieece5540abda11e88c45d187944abdda&amp;refType=RP&amp;originationContext=document&amp;vr=3.0&amp;rs=cblt1.0&amp;transitionType=DocumentItem&amp;contextData=(sc.Search)" TargetMode="External"/><Relationship Id="rId182" Type="http://schemas.openxmlformats.org/officeDocument/2006/relationships/hyperlink" Target="#co_anchor_F112045385840_1" TargetMode="External"/><Relationship Id="rId217"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6" Type="http://schemas.openxmlformats.org/officeDocument/2006/relationships/endnotes" Target="endnotes.xml"/><Relationship Id="rId238" Type="http://schemas.openxmlformats.org/officeDocument/2006/relationships/hyperlink" Target="http://www.westlaw.com/Link/Document/FullText?findType=Y&amp;serNum=1970133319&amp;pubNum=0000661&amp;originatingDoc=Ieece5540abda11e88c45d187944abdda&amp;refType=RP&amp;originationContext=document&amp;vr=3.0&amp;rs=cblt1.0&amp;transitionType=DocumentItem&amp;contextData=(sc.Search)" TargetMode="External"/><Relationship Id="rId259" Type="http://schemas.openxmlformats.org/officeDocument/2006/relationships/hyperlink" Target="http://www.westlaw.com/Link/Document/FullText?findType=Y&amp;serNum=2045143340&amp;pubNum=0007047&amp;originatingDoc=Ieece5540abda11e88c45d187944abdda&amp;refType=RP&amp;originationContext=document&amp;vr=3.0&amp;rs=cblt1.0&amp;transitionType=DocumentItem&amp;contextData=(sc.Search)" TargetMode="External"/><Relationship Id="rId23" Type="http://schemas.openxmlformats.org/officeDocument/2006/relationships/hyperlink" Target="http://www.westlaw.com/Browse/Home/KeyNumber/317k7/View.html?docGuid=Ieece5540abda11e88c45d187944abdda&amp;originationContext=document&amp;vr=3.0&amp;rs=cblt1.0&amp;transitionType=DocumentItem&amp;contextData=(sc.Search)" TargetMode="External"/><Relationship Id="rId119" Type="http://schemas.openxmlformats.org/officeDocument/2006/relationships/hyperlink" Target="http://www.westlaw.com/Link/Document/FullText?findType=Y&amp;serNum=2001455050&amp;pubNum=0004040&amp;originatingDoc=Ieece5540abda11e88c45d187944abdda&amp;refType=RP&amp;fi=co_pp_sp_4040_767&amp;originationContext=document&amp;vr=3.0&amp;rs=cblt1.0&amp;transitionType=DocumentItem&amp;contextData=(sc.Search)#co_pp_sp_4040_767" TargetMode="External"/><Relationship Id="rId270"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44"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65" Type="http://schemas.openxmlformats.org/officeDocument/2006/relationships/hyperlink" Target="http://www.westlaw.com/Browse/Home/KeyNumber/361k1384/View.html?docGuid=Ieece5540abda11e88c45d187944abdda&amp;originationContext=document&amp;vr=3.0&amp;rs=cblt1.0&amp;transitionType=DocumentItem&amp;contextData=(sc.Search)" TargetMode="External"/><Relationship Id="rId86" Type="http://schemas.openxmlformats.org/officeDocument/2006/relationships/hyperlink" Target="http://www.westlaw.com/Browse/Home/KeyNumber/360k21/View.html?docGuid=Ieece5540abda11e88c45d187944abdda&amp;originationContext=document&amp;vr=3.0&amp;rs=cblt1.0&amp;transitionType=DocumentItem&amp;contextData=(sc.Search)" TargetMode="External"/><Relationship Id="rId130" Type="http://schemas.openxmlformats.org/officeDocument/2006/relationships/hyperlink" Target="https://1.next.westlaw.com/Link/RelatedInformation/Flag?documentGuid=Ic51d99d08e1f11e5b08589a37876010a&amp;transitionType=InlineKeyCiteFlags&amp;originationContext=docHeaderFlag&amp;Rank=0&amp;ppcid=f65115bd5b324c928ee1275b551e03a3&amp;contextData=(sc.Search)" TargetMode="External"/><Relationship Id="rId151" Type="http://schemas.openxmlformats.org/officeDocument/2006/relationships/hyperlink" Target="http://www.westlaw.com/Link/Document/FullText?findType=Y&amp;serNum=1983108688&amp;pubNum=0000661&amp;originatingDoc=Ieece5540abda11e88c45d187944abdda&amp;refType=RP&amp;originationContext=document&amp;vr=3.0&amp;rs=cblt1.0&amp;transitionType=DocumentItem&amp;contextData=(sc.Search)" TargetMode="External"/><Relationship Id="rId172" Type="http://schemas.openxmlformats.org/officeDocument/2006/relationships/hyperlink" Target="http://www.westlaw.com/Link/Document/FullText?findType=Y&amp;serNum=2003930467&amp;pubNum=0004041&amp;originatingDoc=Ieece5540abda11e88c45d187944abdda&amp;refType=RP&amp;originationContext=document&amp;vr=3.0&amp;rs=cblt1.0&amp;transitionType=DocumentItem&amp;contextData=(sc.Search)" TargetMode="External"/><Relationship Id="rId193" Type="http://schemas.openxmlformats.org/officeDocument/2006/relationships/hyperlink" Target="http://www.westlaw.com/Link/Document/FullText?findType=Y&amp;serNum=1988024322&amp;pubNum=0000233&amp;originatingDoc=Ieece5540abda11e88c45d187944abdda&amp;refType=RP&amp;fi=co_pp_sp_233_472&amp;originationContext=document&amp;vr=3.0&amp;rs=cblt1.0&amp;transitionType=DocumentItem&amp;contextData=(sc.Search)#co_pp_sp_233_472" TargetMode="External"/><Relationship Id="rId207"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28" Type="http://schemas.openxmlformats.org/officeDocument/2006/relationships/hyperlink" Target="http://www.westlaw.com/Link/Document/FullText?findType=Y&amp;serNum=2033644209&amp;pubNum=0004040&amp;originatingDoc=Ieece5540abda11e88c45d187944abdda&amp;refType=RP&amp;originationContext=document&amp;vr=3.0&amp;rs=cblt1.0&amp;transitionType=DocumentItem&amp;contextData=(sc.Search)" TargetMode="External"/><Relationship Id="rId249" Type="http://schemas.openxmlformats.org/officeDocument/2006/relationships/hyperlink" Target="http://www.westlaw.com/Link/Document/FullText?findType=Y&amp;serNum=1955113653&amp;pubNum=0000231&amp;originatingDoc=Ieece5540abda11e88c45d187944abdda&amp;refType=RP&amp;fi=co_pp_sp_231_206&amp;originationContext=document&amp;vr=3.0&amp;rs=cblt1.0&amp;transitionType=DocumentItem&amp;contextData=(sc.Search)#co_pp_sp_231_206" TargetMode="External"/><Relationship Id="rId13" Type="http://schemas.openxmlformats.org/officeDocument/2006/relationships/hyperlink" Target="http://www.westlaw.com/Link/Document/FullText?findType=h&amp;pubNum=176284&amp;cite=0174985301&amp;originatingDoc=Ieece5540abda11e88c45d187944abdda&amp;refType=RQ&amp;originationContext=document&amp;vr=3.0&amp;rs=cblt1.0&amp;transitionType=DocumentItem&amp;contextData=(sc.Search)" TargetMode="External"/><Relationship Id="rId109" Type="http://schemas.openxmlformats.org/officeDocument/2006/relationships/hyperlink" Target="http://www.westlaw.com/Link/Document/FullText?findType=h&amp;pubNum=176284&amp;cite=0174985301&amp;originatingDoc=Ieece5540abda11e88c45d187944abdda&amp;refType=RQ&amp;originationContext=document&amp;vr=3.0&amp;rs=cblt1.0&amp;transitionType=DocumentItem&amp;contextData=(sc.Search)" TargetMode="External"/><Relationship Id="rId260" Type="http://schemas.openxmlformats.org/officeDocument/2006/relationships/hyperlink" Target="https://1.next.westlaw.com/Link/RelatedInformation/Flag?documentGuid=NB609DB208E4011D8A8ACD145B11214D7&amp;transitionType=InlineKeyCiteFlags&amp;originationContext=docHeaderFlag&amp;Rank=0&amp;ppcid=f65115bd5b324c928ee1275b551e03a3&amp;contextData=(sc.Search)" TargetMode="External"/><Relationship Id="rId34"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55" Type="http://schemas.openxmlformats.org/officeDocument/2006/relationships/hyperlink" Target="http://www.westlaw.com/Browse/Home/KeyNumber/405k1613/View.html?docGuid=Ieece5540abda11e88c45d187944abdda&amp;originationContext=document&amp;vr=3.0&amp;rs=cblt1.0&amp;transitionType=DocumentItem&amp;contextData=(sc.Search)" TargetMode="External"/><Relationship Id="rId76" Type="http://schemas.openxmlformats.org/officeDocument/2006/relationships/hyperlink" Target="http://www.westlaw.com/Link/Document/FullText?findType=L&amp;pubNum=1000226&amp;cite=CAWAS10720&amp;originatingDoc=Ieece5540abda11e88c45d187944abdda&amp;refType=LQ&amp;originationContext=document&amp;vr=3.0&amp;rs=cblt1.0&amp;transitionType=DocumentItem&amp;contextData=(sc.Search)" TargetMode="External"/><Relationship Id="rId97" Type="http://schemas.openxmlformats.org/officeDocument/2006/relationships/hyperlink" Target="http://www.westlaw.com/Link/Document/FullText?findType=h&amp;pubNum=176284&amp;cite=0426120101&amp;originatingDoc=Ieece5540abda11e88c45d187944abdda&amp;refType=RQ&amp;originationContext=document&amp;vr=3.0&amp;rs=cblt1.0&amp;transitionType=DocumentItem&amp;contextData=(sc.Search)" TargetMode="External"/><Relationship Id="rId120" Type="http://schemas.openxmlformats.org/officeDocument/2006/relationships/hyperlink" Target="http://www.westlaw.com/Link/Document/FullText?findType=Y&amp;serNum=1983108688&amp;pubNum=0000233&amp;originatingDoc=Ieece5540abda11e88c45d187944abdda&amp;refType=RP&amp;fi=co_pp_sp_233_445&amp;originationContext=document&amp;vr=3.0&amp;rs=cblt1.0&amp;transitionType=DocumentItem&amp;contextData=(sc.Search)#co_pp_sp_233_445" TargetMode="External"/><Relationship Id="rId141" Type="http://schemas.openxmlformats.org/officeDocument/2006/relationships/hyperlink" Target="#co_anchor_F72045385840_1" TargetMode="External"/><Relationship Id="rId7" Type="http://schemas.openxmlformats.org/officeDocument/2006/relationships/header" Target="header1.xml"/><Relationship Id="rId162"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183" Type="http://schemas.openxmlformats.org/officeDocument/2006/relationships/hyperlink" Target="http://www.westlaw.com/Link/Document/FullText?findType=L&amp;pubNum=1000203&amp;cite=CACNART10S2&amp;originatingDoc=Ieece5540abda11e88c45d187944abdda&amp;refType=LQ&amp;originationContext=document&amp;vr=3.0&amp;rs=cblt1.0&amp;transitionType=DocumentItem&amp;contextData=(sc.Search)" TargetMode="External"/><Relationship Id="rId218" Type="http://schemas.openxmlformats.org/officeDocument/2006/relationships/hyperlink" Target="http://www.westlaw.com/Link/Document/FullText?findType=Y&amp;serNum=2033644209&amp;pubNum=0004645&amp;originatingDoc=Ieece5540abda11e88c45d187944abdda&amp;refType=RP&amp;originationContext=document&amp;vr=3.0&amp;rs=cblt1.0&amp;transitionType=DocumentItem&amp;contextData=(sc.Search)" TargetMode="External"/><Relationship Id="rId239" Type="http://schemas.openxmlformats.org/officeDocument/2006/relationships/hyperlink" Target="http://www.westlaw.com/Link/Document/FullText?findType=Y&amp;serNum=1970133319&amp;pubNum=0000233&amp;originatingDoc=Ieece5540abda11e88c45d187944abdda&amp;refType=RP&amp;originationContext=document&amp;vr=3.0&amp;rs=cblt1.0&amp;transitionType=DocumentItem&amp;contextData=(sc.Search)" TargetMode="External"/><Relationship Id="rId250" Type="http://schemas.openxmlformats.org/officeDocument/2006/relationships/hyperlink" Target="#co_anchor_F242045385840_1" TargetMode="External"/><Relationship Id="rId271"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4" Type="http://schemas.openxmlformats.org/officeDocument/2006/relationships/hyperlink" Target="http://www.westlaw.com/Browse/Home/KeyNumber/317/View.html?docGuid=Ieece5540abda11e88c45d187944abdda&amp;originationContext=document&amp;vr=3.0&amp;rs=cblt1.0&amp;transitionType=DocumentItem&amp;contextData=(sc.Search)" TargetMode="External"/><Relationship Id="rId45" Type="http://schemas.openxmlformats.org/officeDocument/2006/relationships/hyperlink" Target="http://www.westlaw.com/Browse/Home/KeyNumber/405k1011/View.html?docGuid=Ieece5540abda11e88c45d187944abdda&amp;originationContext=document&amp;vr=3.0&amp;rs=cblt1.0&amp;transitionType=DocumentItem&amp;contextData=(sc.Search)" TargetMode="External"/><Relationship Id="rId66" Type="http://schemas.openxmlformats.org/officeDocument/2006/relationships/hyperlink" Target="http://www.westlaw.com/Browse/Home/KeyNumber/361/View.html?docGuid=Ieece5540abda11e88c45d187944abdda&amp;originationContext=document&amp;vr=3.0&amp;rs=cblt1.0&amp;transitionType=DocumentItem&amp;contextData=(sc.Search)" TargetMode="External"/><Relationship Id="rId87" Type="http://schemas.openxmlformats.org/officeDocument/2006/relationships/hyperlink" Target="http://www.westlaw.com/Browse/Home/KeyNumber/317/View.html?docGuid=Ieece5540abda11e88c45d187944abdda&amp;originationContext=document&amp;vr=3.0&amp;rs=cblt1.0&amp;transitionType=DocumentItem&amp;contextData=(sc.Search)" TargetMode="External"/><Relationship Id="rId110" Type="http://schemas.openxmlformats.org/officeDocument/2006/relationships/hyperlink" Target="http://www.westlaw.com/Link/Document/FullText?findType=L&amp;pubNum=1000226&amp;cite=CAWAS10720&amp;originatingDoc=Ieece5540abda11e88c45d187944abdda&amp;refType=LQ&amp;originationContext=document&amp;vr=3.0&amp;rs=cblt1.0&amp;transitionType=DocumentItem&amp;contextData=(sc.Search)" TargetMode="External"/><Relationship Id="rId131" Type="http://schemas.openxmlformats.org/officeDocument/2006/relationships/hyperlink" Target="http://www.westlaw.com/Link/Document/FullText?findType=Y&amp;serNum=2037618918&amp;pubNum=0004041&amp;originatingDoc=Ieece5540abda11e88c45d187944abdda&amp;refType=RP&amp;fi=co_pp_sp_4041_234&amp;originationContext=document&amp;vr=3.0&amp;rs=cblt1.0&amp;transitionType=DocumentItem&amp;contextData=(sc.Search)#co_pp_sp_4041_234" TargetMode="External"/><Relationship Id="rId152" Type="http://schemas.openxmlformats.org/officeDocument/2006/relationships/hyperlink" Target="https://1.next.westlaw.com/Link/RelatedInformation/Flag?documentGuid=I5173d723faae11d99439b076ef9ec4de&amp;transitionType=InlineKeyCiteFlags&amp;originationContext=docHeaderFlag&amp;Rank=0&amp;ppcid=f65115bd5b324c928ee1275b551e03a3&amp;contextData=(sc.Search)" TargetMode="External"/><Relationship Id="rId173" Type="http://schemas.openxmlformats.org/officeDocument/2006/relationships/hyperlink" Target="https://1.next.westlaw.com/Link/RelatedInformation/Flag?documentGuid=I50a2fdcf540d11ddb6a3a099756c05b7&amp;transitionType=InlineKeyCiteFlags&amp;originationContext=docHeaderFlag&amp;Rank=0&amp;ppcid=f65115bd5b324c928ee1275b551e03a3&amp;contextData=(sc.Search)" TargetMode="External"/><Relationship Id="rId194" Type="http://schemas.openxmlformats.org/officeDocument/2006/relationships/hyperlink" Target="http://www.westlaw.com/Link/Document/FullText?findType=Y&amp;serNum=1988024322&amp;pubNum=0000233&amp;originatingDoc=Ieece5540abda11e88c45d187944abdda&amp;refType=RP&amp;originationContext=document&amp;vr=3.0&amp;rs=cblt1.0&amp;transitionType=DocumentItem&amp;contextData=(sc.Search)" TargetMode="External"/><Relationship Id="rId208"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29" Type="http://schemas.openxmlformats.org/officeDocument/2006/relationships/hyperlink" Target="#co_anchor_F212045385840_1" TargetMode="External"/><Relationship Id="rId240" Type="http://schemas.openxmlformats.org/officeDocument/2006/relationships/hyperlink" Target="http://www.westlaw.com/Link/Document/FullText?findType=Y&amp;serNum=1970133319&amp;pubNum=0000233&amp;originatingDoc=Ieece5540abda11e88c45d187944abdda&amp;refType=RP&amp;fi=co_pp_sp_233_482&amp;originationContext=document&amp;vr=3.0&amp;rs=cblt1.0&amp;transitionType=DocumentItem&amp;contextData=(sc.Search)#co_pp_sp_233_482" TargetMode="External"/><Relationship Id="rId261" Type="http://schemas.openxmlformats.org/officeDocument/2006/relationships/hyperlink" Target="http://www.westlaw.com/Link/Document/FullText?findType=L&amp;pubNum=1000220&amp;cite=CAPHS21000&amp;originatingDoc=Ieece5540abda11e88c45d187944abdda&amp;refType=LQ&amp;originationContext=document&amp;vr=3.0&amp;rs=cblt1.0&amp;transitionType=DocumentItem&amp;contextData=(sc.Search)" TargetMode="External"/><Relationship Id="rId14" Type="http://schemas.openxmlformats.org/officeDocument/2006/relationships/hyperlink" Target="#co_anchor_F92045385840_1" TargetMode="External"/><Relationship Id="rId35" Type="http://schemas.openxmlformats.org/officeDocument/2006/relationships/hyperlink" Target="http://www.westlaw.com/Browse/Home/KeyNumber/405k1011/View.html?docGuid=Ieece5540abda11e88c45d187944abdda&amp;originationContext=document&amp;vr=3.0&amp;rs=cblt1.0&amp;transitionType=DocumentItem&amp;contextData=(sc.Search)" TargetMode="External"/><Relationship Id="rId56" Type="http://schemas.openxmlformats.org/officeDocument/2006/relationships/hyperlink" Target="http://www.westlaw.com/Link/Document/FullText?findType=L&amp;pubNum=1000226&amp;cite=CAWAS1200&amp;originatingDoc=Ieece5540abda11e88c45d187944abdda&amp;refType=LQ&amp;originationContext=document&amp;vr=3.0&amp;rs=cblt1.0&amp;transitionType=DocumentItem&amp;contextData=(sc.Search)" TargetMode="External"/><Relationship Id="rId77"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100" Type="http://schemas.openxmlformats.org/officeDocument/2006/relationships/hyperlink" Target="http://www.westlaw.com/Link/Document/FullText?findType=h&amp;pubNum=176284&amp;cite=0510527601&amp;originatingDoc=Ieece5540abda11e88c45d187944abdda&amp;refType=RQ&amp;originationContext=document&amp;vr=3.0&amp;rs=cblt1.0&amp;transitionType=DocumentItem&amp;contextData=(sc.Search)" TargetMode="External"/><Relationship Id="rId8" Type="http://schemas.openxmlformats.org/officeDocument/2006/relationships/footer" Target="footer1.xml"/><Relationship Id="rId98" Type="http://schemas.openxmlformats.org/officeDocument/2006/relationships/hyperlink" Target="http://www.westlaw.com/Link/Document/FullText?findType=h&amp;pubNum=176284&amp;cite=0494614099&amp;originatingDoc=Ieece5540abda11e88c45d187944abdda&amp;refType=RQ&amp;originationContext=document&amp;vr=3.0&amp;rs=cblt1.0&amp;transitionType=DocumentItem&amp;contextData=(sc.Search)" TargetMode="External"/><Relationship Id="rId121" Type="http://schemas.openxmlformats.org/officeDocument/2006/relationships/hyperlink" Target="https://1.next.westlaw.com/Link/RelatedInformation/Flag?documentGuid=N3AC5BF808F0B11D882FF83A3182D7B4A&amp;transitionType=InlineKeyCiteFlags&amp;originationContext=docHeaderFlag&amp;Rank=0&amp;ppcid=f65115bd5b324c928ee1275b551e03a3&amp;contextData=(sc.Search)" TargetMode="External"/><Relationship Id="rId142" Type="http://schemas.openxmlformats.org/officeDocument/2006/relationships/hyperlink" Target="http://www.westlaw.com/Link/Document/FullText?findType=Y&amp;serNum=1983108688&amp;pubNum=0000233&amp;originatingDoc=Ieece5540abda11e88c45d187944abdda&amp;refType=RP&amp;fi=co_pp_sp_233_441&amp;originationContext=document&amp;vr=3.0&amp;rs=cblt1.0&amp;transitionType=DocumentItem&amp;contextData=(sc.Search)#co_pp_sp_233_441" TargetMode="External"/><Relationship Id="rId163" Type="http://schemas.openxmlformats.org/officeDocument/2006/relationships/hyperlink" Target="https://1.next.westlaw.com/Link/RelatedInformation/Flag?documentGuid=Ie53235effae811d9b386b232635db992&amp;transitionType=InlineKeyCiteFlags&amp;originationContext=docHeaderFlag&amp;Rank=0&amp;ppcid=f65115bd5b324c928ee1275b551e03a3&amp;contextData=(sc.Search)" TargetMode="External"/><Relationship Id="rId184" Type="http://schemas.openxmlformats.org/officeDocument/2006/relationships/hyperlink" Target="http://www.westlaw.com/Link/Document/FullText?findType=Y&amp;serNum=1983108688&amp;pubNum=0000233&amp;originatingDoc=Ieece5540abda11e88c45d187944abdda&amp;refType=RP&amp;fi=co_pp_sp_233_443&amp;originationContext=document&amp;vr=3.0&amp;rs=cblt1.0&amp;transitionType=DocumentItem&amp;contextData=(sc.Search)#co_pp_sp_233_443" TargetMode="External"/><Relationship Id="rId219" Type="http://schemas.openxmlformats.org/officeDocument/2006/relationships/hyperlink" Target="http://www.westlaw.com/Link/Document/FullText?findType=Y&amp;serNum=2033644209&amp;pubNum=0004040&amp;originatingDoc=Ieece5540abda11e88c45d187944abdda&amp;refType=RP&amp;originationContext=document&amp;vr=3.0&amp;rs=cblt1.0&amp;transitionType=DocumentItem&amp;contextData=(sc.Search)" TargetMode="External"/><Relationship Id="rId230" Type="http://schemas.openxmlformats.org/officeDocument/2006/relationships/hyperlink" Target="#co_anchor_F222045385840_1" TargetMode="External"/><Relationship Id="rId251" Type="http://schemas.openxmlformats.org/officeDocument/2006/relationships/hyperlink" Target="http://www.westlaw.com/Link/Document/FullText?findType=Y&amp;serNum=1970133319&amp;pubNum=0000233&amp;originatingDoc=Ieece5540abda11e88c45d187944abdda&amp;refType=RP&amp;originationContext=document&amp;vr=3.0&amp;rs=cblt1.0&amp;transitionType=DocumentItem&amp;contextData=(sc.Search)" TargetMode="External"/><Relationship Id="rId25" Type="http://schemas.openxmlformats.org/officeDocument/2006/relationships/hyperlink" Target="http://www.westlaw.com/Browse/Home/KeyNumber/317k7/View.html?docGuid=Ieece5540abda11e88c45d187944abdda&amp;originationContext=document&amp;vr=3.0&amp;rs=cblt1.0&amp;transitionType=DocumentItem&amp;contextData=(sc.Search)" TargetMode="External"/><Relationship Id="rId46"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67" Type="http://schemas.openxmlformats.org/officeDocument/2006/relationships/hyperlink" Target="http://www.westlaw.com/Browse/Home/KeyNumber/361k1384/View.html?docGuid=Ieece5540abda11e88c45d187944abdda&amp;originationContext=document&amp;vr=3.0&amp;rs=cblt1.0&amp;transitionType=DocumentItem&amp;contextData=(sc.Search)" TargetMode="External"/><Relationship Id="rId272" Type="http://schemas.openxmlformats.org/officeDocument/2006/relationships/fontTable" Target="fontTable.xml"/><Relationship Id="rId88" Type="http://schemas.openxmlformats.org/officeDocument/2006/relationships/hyperlink" Target="http://www.westlaw.com/Browse/Home/KeyNumber/317k7/View.html?docGuid=Ieece5540abda11e88c45d187944abdda&amp;originationContext=document&amp;vr=3.0&amp;rs=cblt1.0&amp;transitionType=DocumentItem&amp;contextData=(sc.Search)" TargetMode="External"/><Relationship Id="rId111" Type="http://schemas.openxmlformats.org/officeDocument/2006/relationships/hyperlink" Target="#co_anchor_F12045385840_1" TargetMode="External"/><Relationship Id="rId132" Type="http://schemas.openxmlformats.org/officeDocument/2006/relationships/hyperlink" Target="http://www.westlaw.com/Link/Document/FullText?findType=Y&amp;serNum=2037618918&amp;pubNum=0004041&amp;originatingDoc=Ieece5540abda11e88c45d187944abdda&amp;refType=RP&amp;originationContext=document&amp;vr=3.0&amp;rs=cblt1.0&amp;transitionType=DocumentItem&amp;contextData=(sc.Search)" TargetMode="External"/><Relationship Id="rId153" Type="http://schemas.openxmlformats.org/officeDocument/2006/relationships/hyperlink" Target="http://www.westlaw.com/Link/Document/FullText?findType=Y&amp;serNum=1980101047&amp;pubNum=0000233&amp;originatingDoc=Ieece5540abda11e88c45d187944abdda&amp;refType=RP&amp;fi=co_pp_sp_233_308&amp;originationContext=document&amp;vr=3.0&amp;rs=cblt1.0&amp;transitionType=DocumentItem&amp;contextData=(sc.Search)#co_pp_sp_233_308" TargetMode="External"/><Relationship Id="rId174" Type="http://schemas.openxmlformats.org/officeDocument/2006/relationships/hyperlink" Target="http://www.westlaw.com/Link/Document/FullText?findType=Y&amp;serNum=2016537836&amp;pubNum=0004645&amp;originatingDoc=Ieece5540abda11e88c45d187944abdda&amp;refType=RP&amp;originationContext=document&amp;vr=3.0&amp;rs=cblt1.0&amp;transitionType=DocumentItem&amp;contextData=(sc.Search)" TargetMode="External"/><Relationship Id="rId195" Type="http://schemas.openxmlformats.org/officeDocument/2006/relationships/hyperlink" Target="http://www.westlaw.com/Link/Document/FullText?findType=L&amp;pubNum=1000226&amp;cite=CAWAS10720&amp;originatingDoc=Ieece5540abda11e88c45d187944abdda&amp;refType=LQ&amp;originationContext=document&amp;vr=3.0&amp;rs=cblt1.0&amp;transitionType=DocumentItem&amp;contextData=(sc.Search)" TargetMode="External"/><Relationship Id="rId209"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20" Type="http://schemas.openxmlformats.org/officeDocument/2006/relationships/hyperlink" Target="http://www.westlaw.com/Link/Document/FullText?entityType=mdev&amp;entityId=Ic53a03e1475411db9765f9243f53508a&amp;originationContext=document&amp;transitionType=DocumentItem&amp;contextData=(sc.Default)&amp;vr=3.0&amp;rs=cblt1.0" TargetMode="External"/><Relationship Id="rId241" Type="http://schemas.openxmlformats.org/officeDocument/2006/relationships/hyperlink" Target="http://www.westlaw.com/Link/Document/FullText?findType=Y&amp;serNum=1970133319&amp;pubNum=0000661&amp;originatingDoc=Ieece5540abda11e88c45d187944abdda&amp;refType=RP&amp;originationContext=document&amp;vr=3.0&amp;rs=cblt1.0&amp;transitionType=DocumentItem&amp;contextData=(sc.Search)" TargetMode="External"/><Relationship Id="rId15" Type="http://schemas.openxmlformats.org/officeDocument/2006/relationships/hyperlink" Target="#co_anchor_F202045385840_1" TargetMode="External"/><Relationship Id="rId36" Type="http://schemas.openxmlformats.org/officeDocument/2006/relationships/hyperlink" Target="http://www.westlaw.com/Browse/Home/KeyNumber/106/View.html?docGuid=Ieece5540abda11e88c45d187944abdda&amp;originationContext=document&amp;vr=3.0&amp;rs=cblt1.0&amp;transitionType=DocumentItem&amp;contextData=(sc.Search)" TargetMode="External"/><Relationship Id="rId57" Type="http://schemas.openxmlformats.org/officeDocument/2006/relationships/hyperlink" Target="http://www.westlaw.com/Link/Document/FullText?findType=L&amp;pubNum=1000226&amp;cite=CAWAS1221&amp;originatingDoc=Ieece5540abda11e88c45d187944abdda&amp;refType=LQ&amp;originationContext=document&amp;vr=3.0&amp;rs=cblt1.0&amp;transitionType=DocumentItem&amp;contextData=(sc.Search)" TargetMode="External"/><Relationship Id="rId262" Type="http://schemas.openxmlformats.org/officeDocument/2006/relationships/hyperlink" Target="http://www.westlaw.com/Link/Document/FullText?findType=Y&amp;serNum=1964109549&amp;pubNum=0000225&amp;originatingDoc=Ieece5540abda11e88c45d187944abdda&amp;refType=RP&amp;fi=co_pp_sp_225_143&amp;originationContext=document&amp;vr=3.0&amp;rs=cblt1.0&amp;transitionType=DocumentItem&amp;contextData=(sc.Search)#co_pp_sp_225_143" TargetMode="External"/><Relationship Id="rId78" Type="http://schemas.openxmlformats.org/officeDocument/2006/relationships/hyperlink" Target="http://www.westlaw.com/Browse/Home/KeyNumber/405k1088/View.html?docGuid=Ieece5540abda11e88c45d187944abdda&amp;originationContext=document&amp;vr=3.0&amp;rs=cblt1.0&amp;transitionType=DocumentItem&amp;contextData=(sc.Search)" TargetMode="External"/><Relationship Id="rId99" Type="http://schemas.openxmlformats.org/officeDocument/2006/relationships/hyperlink" Target="http://www.westlaw.com/Link/Document/FullText?findType=h&amp;pubNum=176284&amp;cite=0369851801&amp;originatingDoc=Ieece5540abda11e88c45d187944abdda&amp;refType=RQ&amp;originationContext=document&amp;vr=3.0&amp;rs=cblt1.0&amp;transitionType=DocumentItem&amp;contextData=(sc.Search)" TargetMode="External"/><Relationship Id="rId101" Type="http://schemas.openxmlformats.org/officeDocument/2006/relationships/hyperlink" Target="http://www.westlaw.com/Link/Document/FullText?findType=h&amp;pubNum=176284&amp;cite=0194185001&amp;originatingDoc=Ieece5540abda11e88c45d187944abdda&amp;refType=RQ&amp;originationContext=document&amp;vr=3.0&amp;rs=cblt1.0&amp;transitionType=DocumentItem&amp;contextData=(sc.Search)" TargetMode="External"/><Relationship Id="rId122" Type="http://schemas.openxmlformats.org/officeDocument/2006/relationships/hyperlink" Target="http://www.westlaw.com/Link/Document/FullText?findType=L&amp;pubNum=1000226&amp;cite=CAWAS10750&amp;originatingDoc=Ieece5540abda11e88c45d187944abdda&amp;refType=LQ&amp;originationContext=document&amp;vr=3.0&amp;rs=cblt1.0&amp;transitionType=DocumentItem&amp;contextData=(sc.Search)" TargetMode="External"/><Relationship Id="rId143" Type="http://schemas.openxmlformats.org/officeDocument/2006/relationships/hyperlink" Target="#co_anchor_F82045385840_1" TargetMode="External"/><Relationship Id="rId164" Type="http://schemas.openxmlformats.org/officeDocument/2006/relationships/hyperlink" Target="http://www.westlaw.com/Link/Document/FullText?findType=Y&amp;serNum=1884004834&amp;pubNum=0000660&amp;originatingDoc=Ieece5540abda11e88c45d187944abdda&amp;refType=RP&amp;originationContext=document&amp;vr=3.0&amp;rs=cblt1.0&amp;transitionType=DocumentItem&amp;contextData=(sc.Search)" TargetMode="External"/><Relationship Id="rId185" Type="http://schemas.openxmlformats.org/officeDocument/2006/relationships/hyperlink" Target="#co_anchor_F122045385840_1" TargetMode="External"/><Relationship Id="rId9" Type="http://schemas.openxmlformats.org/officeDocument/2006/relationships/hyperlink" Target="https://1.next.westlaw.com/Link/RelatedInformation/Flag?documentGuid=I3adf4e008aa611ec96ceb00cb8dbec0e&amp;transitionType=Document&amp;originationContext=docHeaderFlag&amp;Rank=0&amp;ppcid=f65115bd5b324c928ee1275b551e03a3&amp;contextData=(sc.Search)" TargetMode="External"/><Relationship Id="rId210" Type="http://schemas.openxmlformats.org/officeDocument/2006/relationships/hyperlink" Target="http://www.westlaw.com/Link/Document/FullText?findType=Y&amp;serNum=1983108688&amp;pubNum=0000233&amp;originatingDoc=Ieece5540abda11e88c45d187944abdda&amp;refType=RP&amp;fi=co_pp_sp_233_447&amp;originationContext=document&amp;vr=3.0&amp;rs=cblt1.0&amp;transitionType=DocumentItem&amp;contextData=(sc.Search)#co_pp_sp_233_447" TargetMode="External"/><Relationship Id="rId26"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231" Type="http://schemas.openxmlformats.org/officeDocument/2006/relationships/hyperlink" Target="#co_anchor_F232045385840_1" TargetMode="External"/><Relationship Id="rId252" Type="http://schemas.openxmlformats.org/officeDocument/2006/relationships/hyperlink" Target="http://www.westlaw.com/Link/Document/FullText?findType=Y&amp;serNum=1955113653&amp;pubNum=0000231&amp;originatingDoc=Ieece5540abda11e88c45d187944abdda&amp;refType=RP&amp;originationContext=document&amp;vr=3.0&amp;rs=cblt1.0&amp;transitionType=DocumentItem&amp;contextData=(sc.Search)" TargetMode="External"/><Relationship Id="rId273" Type="http://schemas.openxmlformats.org/officeDocument/2006/relationships/theme" Target="theme/theme1.xml"/><Relationship Id="rId47" Type="http://schemas.openxmlformats.org/officeDocument/2006/relationships/hyperlink" Target="http://www.westlaw.com/Browse/Home/KeyNumber/405k1557/View.html?docGuid=Ieece5540abda11e88c45d187944abdda&amp;originationContext=document&amp;vr=3.0&amp;rs=cblt1.0&amp;transitionType=DocumentItem&amp;contextData=(sc.Search)" TargetMode="External"/><Relationship Id="rId68" Type="http://schemas.openxmlformats.org/officeDocument/2006/relationships/hyperlink" Target="http://www.westlaw.com/Browse/Home/KeyNumber/361/View.html?docGuid=Ieece5540abda11e88c45d187944abdda&amp;originationContext=document&amp;vr=3.0&amp;rs=cblt1.0&amp;transitionType=DocumentItem&amp;contextData=(sc.Search)" TargetMode="External"/><Relationship Id="rId89"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112" Type="http://schemas.openxmlformats.org/officeDocument/2006/relationships/hyperlink" Target="https://1.next.westlaw.com/Link/RelatedInformation/Flag?documentGuid=I6d5927f2fabe11d98ac8f235252e36df&amp;transitionType=InlineKeyCiteFlags&amp;originationContext=docHeaderFlag&amp;Rank=0&amp;ppcid=f65115bd5b324c928ee1275b551e03a3&amp;contextData=(sc.Search)" TargetMode="External"/><Relationship Id="rId133" Type="http://schemas.openxmlformats.org/officeDocument/2006/relationships/hyperlink" Target="http://www.westlaw.com/Link/Document/FullText?findType=Y&amp;serNum=2016723186&amp;pubNum=0004041&amp;originatingDoc=Ieece5540abda11e88c45d187944abdda&amp;refType=RP&amp;fi=co_pp_sp_4041_1176&amp;originationContext=document&amp;vr=3.0&amp;rs=cblt1.0&amp;transitionType=DocumentItem&amp;contextData=(sc.Search)#co_pp_sp_4041_1176" TargetMode="External"/><Relationship Id="rId154"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175" Type="http://schemas.openxmlformats.org/officeDocument/2006/relationships/hyperlink" Target="http://www.westlaw.com/Link/Document/FullText?findType=Y&amp;serNum=2016537836&amp;pubNum=0004645&amp;originatingDoc=Ieece5540abda11e88c45d187944abdda&amp;refType=RP&amp;originationContext=document&amp;vr=3.0&amp;rs=cblt1.0&amp;transitionType=DocumentItem&amp;contextData=(sc.Search)" TargetMode="External"/><Relationship Id="rId196" Type="http://schemas.openxmlformats.org/officeDocument/2006/relationships/hyperlink" Target="#co_anchor_F152045385840_1" TargetMode="External"/><Relationship Id="rId200" Type="http://schemas.openxmlformats.org/officeDocument/2006/relationships/hyperlink" Target="#co_anchor_F192045385840_1" TargetMode="External"/><Relationship Id="rId16"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221" Type="http://schemas.openxmlformats.org/officeDocument/2006/relationships/hyperlink" Target="http://www.westlaw.com/Link/Document/FullText?findType=Y&amp;serNum=2033644209&amp;pubNum=0004040&amp;originatingDoc=Ieece5540abda11e88c45d187944abdda&amp;refType=RP&amp;fi=co_pp_sp_4040_325&amp;originationContext=document&amp;vr=3.0&amp;rs=cblt1.0&amp;transitionType=DocumentItem&amp;contextData=(sc.Search)#co_pp_sp_4040_325" TargetMode="External"/><Relationship Id="rId242" Type="http://schemas.openxmlformats.org/officeDocument/2006/relationships/hyperlink" Target="http://www.westlaw.com/Link/Document/FullText?findType=Y&amp;serNum=1970133319&amp;pubNum=0000661&amp;originatingDoc=Ieece5540abda11e88c45d187944abdda&amp;refType=RP&amp;originationContext=document&amp;vr=3.0&amp;rs=cblt1.0&amp;transitionType=DocumentItem&amp;contextData=(sc.Search)" TargetMode="External"/><Relationship Id="rId263" Type="http://schemas.openxmlformats.org/officeDocument/2006/relationships/hyperlink" Target="http://www.westlaw.com/Link/Document/FullText?findType=Y&amp;serNum=1943114814&amp;pubNum=0000225&amp;originatingDoc=Ieece5540abda11e88c45d187944abdda&amp;refType=RP&amp;fi=co_pp_sp_225_251&amp;originationContext=document&amp;vr=3.0&amp;rs=cblt1.0&amp;transitionType=DocumentItem&amp;contextData=(sc.Search)#co_pp_sp_225_251" TargetMode="External"/><Relationship Id="rId37" Type="http://schemas.openxmlformats.org/officeDocument/2006/relationships/hyperlink" Target="http://www.westlaw.com/Browse/Home/KeyNumber/106k92/View.html?docGuid=Ieece5540abda11e88c45d187944abdda&amp;originationContext=document&amp;vr=3.0&amp;rs=cblt1.0&amp;transitionType=DocumentItem&amp;contextData=(sc.Search)" TargetMode="External"/><Relationship Id="rId58"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79"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102" Type="http://schemas.openxmlformats.org/officeDocument/2006/relationships/hyperlink" Target="http://www.westlaw.com/Link/Document/FullText?findType=h&amp;pubNum=176284&amp;cite=0291077601&amp;originatingDoc=Ieece5540abda11e88c45d187944abdda&amp;refType=RQ&amp;originationContext=document&amp;vr=3.0&amp;rs=cblt1.0&amp;transitionType=DocumentItem&amp;contextData=(sc.Search)" TargetMode="External"/><Relationship Id="rId123" Type="http://schemas.openxmlformats.org/officeDocument/2006/relationships/hyperlink" Target="https://1.next.westlaw.com/Link/RelatedInformation/Flag?documentGuid=If57a0b2d67c411ddb5cbad29a280d47c&amp;transitionType=InlineKeyCiteFlags&amp;originationContext=docHeaderFlag&amp;Rank=0&amp;ppcid=f65115bd5b324c928ee1275b551e03a3&amp;contextData=(sc.Search)" TargetMode="External"/><Relationship Id="rId144" Type="http://schemas.openxmlformats.org/officeDocument/2006/relationships/hyperlink" Target="#co_anchor_F92045385840_1" TargetMode="External"/><Relationship Id="rId90" Type="http://schemas.openxmlformats.org/officeDocument/2006/relationships/hyperlink" Target="http://www.westlaw.com/Browse/Home/KeyNumber/405k2519/View.html?docGuid=Ieece5540abda11e88c45d187944abdda&amp;originationContext=document&amp;vr=3.0&amp;rs=cblt1.0&amp;transitionType=DocumentItem&amp;contextData=(sc.Search)" TargetMode="External"/><Relationship Id="rId165" Type="http://schemas.openxmlformats.org/officeDocument/2006/relationships/hyperlink" Target="http://www.westlaw.com/Link/Document/FullText?findType=Y&amp;serNum=1884004834&amp;pubNum=0000220&amp;originatingDoc=Ieece5540abda11e88c45d187944abdda&amp;refType=RP&amp;originationContext=document&amp;vr=3.0&amp;rs=cblt1.0&amp;transitionType=DocumentItem&amp;contextData=(sc.Search)" TargetMode="External"/><Relationship Id="rId186" Type="http://schemas.openxmlformats.org/officeDocument/2006/relationships/hyperlink" Target="http://www.westlaw.com/Link/Document/FullText?findType=L&amp;pubNum=1000203&amp;cite=CACNART10S2&amp;originatingDoc=Ieece5540abda11e88c45d187944abdda&amp;refType=LQ&amp;originationContext=document&amp;vr=3.0&amp;rs=cblt1.0&amp;transitionType=DocumentItem&amp;contextData=(sc.Search)" TargetMode="External"/><Relationship Id="rId211"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32" Type="http://schemas.openxmlformats.org/officeDocument/2006/relationships/hyperlink" Target="http://www.westlaw.com/Link/Document/FullText?findType=Y&amp;serNum=1995023881&amp;pubNum=0004041&amp;originatingDoc=Ieece5540abda11e88c45d187944abdda&amp;refType=RP&amp;fi=co_pp_sp_4041_175&amp;originationContext=document&amp;vr=3.0&amp;rs=cblt1.0&amp;transitionType=DocumentItem&amp;contextData=(sc.Search)#co_pp_sp_4041_175" TargetMode="External"/><Relationship Id="rId253" Type="http://schemas.openxmlformats.org/officeDocument/2006/relationships/hyperlink" Target="http://www.westlaw.com/Link/Document/FullText?findType=Y&amp;serNum=1967128453&amp;pubNum=0000661&amp;originatingDoc=Ieece5540abda11e88c45d187944abdda&amp;refType=RP&amp;originationContext=document&amp;vr=3.0&amp;rs=cblt1.0&amp;transitionType=DocumentItem&amp;contextData=(sc.Search)" TargetMode="External"/><Relationship Id="rId27" Type="http://schemas.openxmlformats.org/officeDocument/2006/relationships/hyperlink" Target="http://www.westlaw.com/Browse/Home/KeyNumber/405k2519/View.html?docGuid=Ieece5540abda11e88c45d187944abdda&amp;originationContext=document&amp;vr=3.0&amp;rs=cblt1.0&amp;transitionType=DocumentItem&amp;contextData=(sc.Search)" TargetMode="External"/><Relationship Id="rId48" Type="http://schemas.openxmlformats.org/officeDocument/2006/relationships/hyperlink" Target="http://www.westlaw.com/Link/Document/FullText?findType=L&amp;pubNum=1000203&amp;cite=CACNART10S2&amp;originatingDoc=Ieece5540abda11e88c45d187944abdda&amp;refType=LQ&amp;originationContext=document&amp;vr=3.0&amp;rs=cblt1.0&amp;transitionType=DocumentItem&amp;contextData=(sc.Search)" TargetMode="External"/><Relationship Id="rId69" Type="http://schemas.openxmlformats.org/officeDocument/2006/relationships/hyperlink" Target="http://www.westlaw.com/Browse/Home/KeyNumber/361k1206/View.html?docGuid=Ieece5540abda11e88c45d187944abdda&amp;originationContext=document&amp;vr=3.0&amp;rs=cblt1.0&amp;transitionType=DocumentItem&amp;contextData=(sc.Search)" TargetMode="External"/><Relationship Id="rId113" Type="http://schemas.openxmlformats.org/officeDocument/2006/relationships/hyperlink" Target="http://www.westlaw.com/Link/Document/FullText?findType=Y&amp;serNum=1983108688&amp;pubNum=0000233&amp;originatingDoc=Ieece5540abda11e88c45d187944abdda&amp;refType=RP&amp;fi=co_pp_sp_233_432&amp;originationContext=document&amp;vr=3.0&amp;rs=cblt1.0&amp;transitionType=DocumentItem&amp;contextData=(sc.Search)#co_pp_sp_233_432" TargetMode="External"/><Relationship Id="rId134" Type="http://schemas.openxmlformats.org/officeDocument/2006/relationships/hyperlink" Target="#co_anchor_F32045385840_1" TargetMode="External"/><Relationship Id="rId80" Type="http://schemas.openxmlformats.org/officeDocument/2006/relationships/hyperlink" Target="http://www.westlaw.com/Browse/Home/KeyNumber/405k1100/View.html?docGuid=Ieece5540abda11e88c45d187944abdda&amp;originationContext=document&amp;vr=3.0&amp;rs=cblt1.0&amp;transitionType=DocumentItem&amp;contextData=(sc.Search)" TargetMode="External"/><Relationship Id="rId155" Type="http://schemas.openxmlformats.org/officeDocument/2006/relationships/hyperlink" Target="http://www.westlaw.com/Link/Document/FullText?findType=Y&amp;serNum=1983108688&amp;pubNum=0000233&amp;originatingDoc=Ieece5540abda11e88c45d187944abdda&amp;refType=RP&amp;fi=co_pp_sp_233_445&amp;originationContext=document&amp;vr=3.0&amp;rs=cblt1.0&amp;transitionType=DocumentItem&amp;contextData=(sc.Search)#co_pp_sp_233_445" TargetMode="External"/><Relationship Id="rId176" Type="http://schemas.openxmlformats.org/officeDocument/2006/relationships/hyperlink" Target="http://www.westlaw.com/Link/Document/FullText?findType=Y&amp;serNum=2016537836&amp;originatingDoc=Ieece5540abda11e88c45d187944abdda&amp;refType=RP&amp;originationContext=document&amp;vr=3.0&amp;rs=cblt1.0&amp;transitionType=DocumentItem&amp;contextData=(sc.Search)" TargetMode="External"/><Relationship Id="rId197" Type="http://schemas.openxmlformats.org/officeDocument/2006/relationships/hyperlink" Target="#co_anchor_F162045385840_1" TargetMode="External"/><Relationship Id="rId201" Type="http://schemas.openxmlformats.org/officeDocument/2006/relationships/hyperlink" Target="https://1.next.westlaw.com/Link/RelatedInformation/Flag?documentGuid=Ie2e17302fa6f11d9bf60c1d57ebc853e&amp;transitionType=InlineKeyCiteFlags&amp;originationContext=docHeaderFlag&amp;Rank=0&amp;ppcid=f65115bd5b324c928ee1275b551e03a3&amp;contextData=(sc.Search)" TargetMode="External"/><Relationship Id="rId222" Type="http://schemas.openxmlformats.org/officeDocument/2006/relationships/hyperlink" Target="http://www.westlaw.com/Link/Document/FullText?findType=Y&amp;serNum=2033644209&amp;pubNum=0004645&amp;originatingDoc=Ieece5540abda11e88c45d187944abdda&amp;refType=RP&amp;originationContext=document&amp;vr=3.0&amp;rs=cblt1.0&amp;transitionType=DocumentItem&amp;contextData=(sc.Search)" TargetMode="External"/><Relationship Id="rId243" Type="http://schemas.openxmlformats.org/officeDocument/2006/relationships/hyperlink" Target="http://www.westlaw.com/Link/Document/FullText?findType=Y&amp;serNum=1970133319&amp;pubNum=0000661&amp;originatingDoc=Ieece5540abda11e88c45d187944abdda&amp;refType=RP&amp;originationContext=document&amp;vr=3.0&amp;rs=cblt1.0&amp;transitionType=DocumentItem&amp;contextData=(sc.Search)" TargetMode="External"/><Relationship Id="rId264" Type="http://schemas.openxmlformats.org/officeDocument/2006/relationships/hyperlink" Target="https://1.next.westlaw.com/Link/RelatedInformation/Flag?documentGuid=I65c4a132fab511d98ac8f235252e36df&amp;transitionType=InlineKeyCiteFlags&amp;originationContext=docHeaderFlag&amp;Rank=0&amp;ppcid=f65115bd5b324c928ee1275b551e03a3&amp;contextData=(sc.Search)" TargetMode="External"/><Relationship Id="rId17" Type="http://schemas.openxmlformats.org/officeDocument/2006/relationships/image" Target="media/image3.png"/><Relationship Id="rId38"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59" Type="http://schemas.openxmlformats.org/officeDocument/2006/relationships/hyperlink" Target="http://www.westlaw.com/Browse/Home/KeyNumber/405k1613/View.html?docGuid=Ieece5540abda11e88c45d187944abdda&amp;originationContext=document&amp;vr=3.0&amp;rs=cblt1.0&amp;transitionType=DocumentItem&amp;contextData=(sc.Search)" TargetMode="External"/><Relationship Id="rId103" Type="http://schemas.openxmlformats.org/officeDocument/2006/relationships/hyperlink" Target="http://www.westlaw.com/Link/Document/FullText?findType=h&amp;pubNum=176284&amp;cite=0167000701&amp;originatingDoc=Ieece5540abda11e88c45d187944abdda&amp;refType=RQ&amp;originationContext=document&amp;vr=3.0&amp;rs=cblt1.0&amp;transitionType=DocumentItem&amp;contextData=(sc.Search)" TargetMode="External"/><Relationship Id="rId124" Type="http://schemas.openxmlformats.org/officeDocument/2006/relationships/hyperlink" Target="http://www.westlaw.com/Link/Document/FullText?findType=Y&amp;serNum=2016723186&amp;pubNum=0004041&amp;originatingDoc=Ieece5540abda11e88c45d187944abdda&amp;refType=RP&amp;fi=co_pp_sp_4041_1175&amp;originationContext=document&amp;vr=3.0&amp;rs=cblt1.0&amp;transitionType=DocumentItem&amp;contextData=(sc.Search)#co_pp_sp_4041_1175" TargetMode="External"/><Relationship Id="rId70" Type="http://schemas.openxmlformats.org/officeDocument/2006/relationships/hyperlink" Target="http://www.westlaw.com/Browse/Home/KeyNumber/361/View.html?docGuid=Ieece5540abda11e88c45d187944abdda&amp;originationContext=document&amp;vr=3.0&amp;rs=cblt1.0&amp;transitionType=DocumentItem&amp;contextData=(sc.Search)" TargetMode="External"/><Relationship Id="rId91" Type="http://schemas.openxmlformats.org/officeDocument/2006/relationships/hyperlink" Target="http://www.westlaw.com/Link/Document/FullText?findType=Y&amp;serNum=0305881383&amp;pubNum=0155654&amp;originatingDoc=Ieece5540abda11e88c45d187944abdda&amp;refType=TS&amp;originationContext=document&amp;vr=3.0&amp;rs=cblt1.0&amp;transitionType=DocumentItem&amp;contextData=(sc.Search)" TargetMode="External"/><Relationship Id="rId145" Type="http://schemas.openxmlformats.org/officeDocument/2006/relationships/hyperlink" Target="http://www.westlaw.com/Link/Document/FullText?findType=Y&amp;serNum=1892180249&amp;pubNum=0000708&amp;originatingDoc=Ieece5540abda11e88c45d187944abdda&amp;refType=RP&amp;originationContext=document&amp;vr=3.0&amp;rs=cblt1.0&amp;transitionType=DocumentItem&amp;contextData=(sc.Search)" TargetMode="External"/><Relationship Id="rId166" Type="http://schemas.openxmlformats.org/officeDocument/2006/relationships/hyperlink" Target="http://www.westlaw.com/Link/Document/FullText?findType=Y&amp;serNum=1983108688&amp;pubNum=0000233&amp;originatingDoc=Ieece5540abda11e88c45d187944abdda&amp;refType=RP&amp;fi=co_pp_sp_233_436&amp;originationContext=document&amp;vr=3.0&amp;rs=cblt1.0&amp;transitionType=DocumentItem&amp;contextData=(sc.Search)#co_pp_sp_233_436" TargetMode="External"/><Relationship Id="rId187"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1" Type="http://schemas.openxmlformats.org/officeDocument/2006/relationships/numbering" Target="numbering.xml"/><Relationship Id="rId212" Type="http://schemas.openxmlformats.org/officeDocument/2006/relationships/hyperlink" Target="http://www.westlaw.com/Link/Document/FullText?findType=Y&amp;serNum=1983108688&amp;pubNum=0000661&amp;originatingDoc=Ieece5540abda11e88c45d187944abdda&amp;refType=RP&amp;originationContext=document&amp;vr=3.0&amp;rs=cblt1.0&amp;transitionType=DocumentItem&amp;contextData=(sc.Search)" TargetMode="External"/><Relationship Id="rId233" Type="http://schemas.openxmlformats.org/officeDocument/2006/relationships/hyperlink" Target="https://1.next.westlaw.com/Link/RelatedInformation/Flag?documentGuid=Ia3d32583859811ddb5cbad29a280d47c&amp;transitionType=InlineKeyCiteFlags&amp;originationContext=docHeaderFlag&amp;Rank=0&amp;ppcid=f65115bd5b324c928ee1275b551e03a3&amp;contextData=(sc.Search)" TargetMode="External"/><Relationship Id="rId254" Type="http://schemas.openxmlformats.org/officeDocument/2006/relationships/hyperlink" Target="https://1.next.westlaw.com/Link/RelatedInformation/Flag?documentGuid=Ic4256907fb0311d9bf60c1d57ebc853e&amp;transitionType=InlineKeyCiteFlags&amp;originationContext=docHeaderFlag&amp;Rank=0&amp;ppcid=f65115bd5b324c928ee1275b551e03a3&amp;contextData=(sc.Search)" TargetMode="External"/><Relationship Id="rId28"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49"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114" Type="http://schemas.openxmlformats.org/officeDocument/2006/relationships/hyperlink" Target="http://www.westlaw.com/Link/Document/FullText?findType=Y&amp;serNum=1983108688&amp;originatingDoc=Ieece5540abda11e88c45d187944abdda&amp;refType=RP&amp;originationContext=document&amp;vr=3.0&amp;rs=cblt1.0&amp;transitionType=DocumentItem&amp;contextData=(sc.Search)" TargetMode="External"/><Relationship Id="rId60" Type="http://schemas.openxmlformats.org/officeDocument/2006/relationships/hyperlink" Target="http://www.westlaw.com/Link/Document/FullText?findType=L&amp;pubNum=1000226&amp;cite=CAWAS1200&amp;originatingDoc=Ieece5540abda11e88c45d187944abdda&amp;refType=LQ&amp;originationContext=document&amp;vr=3.0&amp;rs=cblt1.0&amp;transitionType=DocumentItem&amp;contextData=(sc.Search)" TargetMode="External"/><Relationship Id="rId81" Type="http://schemas.openxmlformats.org/officeDocument/2006/relationships/hyperlink" Target="http://www.westlaw.com/Browse/Home/KeyNumber/104/View.html?docGuid=Ieece5540abda11e88c45d187944abdda&amp;originationContext=document&amp;vr=3.0&amp;rs=cblt1.0&amp;transitionType=DocumentItem&amp;contextData=(sc.Search)" TargetMode="External"/><Relationship Id="rId135" Type="http://schemas.openxmlformats.org/officeDocument/2006/relationships/hyperlink" Target="#co_anchor_F42045385840_1" TargetMode="External"/><Relationship Id="rId156" Type="http://schemas.openxmlformats.org/officeDocument/2006/relationships/hyperlink" Target="http://www.westlaw.com/Link/Document/FullText?findType=Y&amp;serNum=1983108688&amp;pubNum=0000233&amp;originatingDoc=Ieece5540abda11e88c45d187944abdda&amp;refType=RP&amp;fi=co_pp_sp_233_425&amp;originationContext=document&amp;vr=3.0&amp;rs=cblt1.0&amp;transitionType=DocumentItem&amp;contextData=(sc.Search)#co_pp_sp_233_425" TargetMode="External"/><Relationship Id="rId177" Type="http://schemas.openxmlformats.org/officeDocument/2006/relationships/hyperlink" Target="http://www.westlaw.com/Link/Document/FullText?findType=Y&amp;serNum=2008784428&amp;pubNum=0004041&amp;originatingDoc=Ieece5540abda11e88c45d187944abdda&amp;refType=RP&amp;fi=co_pp_sp_4041_1283&amp;originationContext=document&amp;vr=3.0&amp;rs=cblt1.0&amp;transitionType=DocumentItem&amp;contextData=(sc.Search)#co_pp_sp_4041_1283" TargetMode="External"/><Relationship Id="rId198" Type="http://schemas.openxmlformats.org/officeDocument/2006/relationships/hyperlink" Target="#co_anchor_F172045385840_1" TargetMode="External"/><Relationship Id="rId202" Type="http://schemas.openxmlformats.org/officeDocument/2006/relationships/hyperlink" Target="http://www.westlaw.com/Link/Document/FullText?findType=Y&amp;serNum=1985139332&amp;pubNum=0000233&amp;originatingDoc=Ieece5540abda11e88c45d187944abdda&amp;refType=RP&amp;fi=co_pp_sp_233_285&amp;originationContext=document&amp;vr=3.0&amp;rs=cblt1.0&amp;transitionType=DocumentItem&amp;contextData=(sc.Search)#co_pp_sp_233_285" TargetMode="External"/><Relationship Id="rId223" Type="http://schemas.openxmlformats.org/officeDocument/2006/relationships/hyperlink" Target="http://www.westlaw.com/Link/Document/FullText?findType=Y&amp;serNum=2033644209&amp;pubNum=0004645&amp;originatingDoc=Ieece5540abda11e88c45d187944abdda&amp;refType=RP&amp;originationContext=document&amp;vr=3.0&amp;rs=cblt1.0&amp;transitionType=DocumentItem&amp;contextData=(sc.Search)" TargetMode="External"/><Relationship Id="rId244" Type="http://schemas.openxmlformats.org/officeDocument/2006/relationships/hyperlink" Target="https://1.next.westlaw.com/Link/RelatedInformation/Flag?documentGuid=I665bc764fad111d9b386b232635db992&amp;transitionType=InlineKeyCiteFlags&amp;originationContext=docHeaderFlag&amp;Rank=0&amp;ppcid=f65115bd5b324c928ee1275b551e03a3&amp;contextData=(sc.Search)" TargetMode="External"/><Relationship Id="rId18" Type="http://schemas.openxmlformats.org/officeDocument/2006/relationships/hyperlink" Target="http://www.westlaw.com/Browse/Home/KeyNumber/405k1154/View.html?docGuid=Ieece5540abda11e88c45d187944abdda&amp;originationContext=document&amp;vr=3.0&amp;rs=cblt1.0&amp;transitionType=DocumentItem&amp;contextData=(sc.Search)" TargetMode="External"/><Relationship Id="rId39" Type="http://schemas.openxmlformats.org/officeDocument/2006/relationships/hyperlink" Target="http://www.westlaw.com/Browse/Home/KeyNumber/405k1088/View.html?docGuid=Ieece5540abda11e88c45d187944abdda&amp;originationContext=document&amp;vr=3.0&amp;rs=cblt1.0&amp;transitionType=DocumentItem&amp;contextData=(sc.Search)" TargetMode="External"/><Relationship Id="rId265" Type="http://schemas.openxmlformats.org/officeDocument/2006/relationships/hyperlink" Target="http://www.westlaw.com/Link/Document/FullText?findType=Y&amp;serNum=2002050099&amp;pubNum=0004041&amp;originatingDoc=Ieece5540abda11e88c45d187944abdda&amp;refType=RP&amp;fi=co_pp_sp_4041_73&amp;originationContext=document&amp;vr=3.0&amp;rs=cblt1.0&amp;transitionType=DocumentItem&amp;contextData=(sc.Search)#co_pp_sp_4041_73" TargetMode="External"/><Relationship Id="rId50" Type="http://schemas.openxmlformats.org/officeDocument/2006/relationships/hyperlink" Target="http://www.westlaw.com/Browse/Home/KeyNumber/405k1085/View.html?docGuid=Ieece5540abda11e88c45d187944abdda&amp;originationContext=document&amp;vr=3.0&amp;rs=cblt1.0&amp;transitionType=DocumentItem&amp;contextData=(sc.Search)" TargetMode="External"/><Relationship Id="rId104" Type="http://schemas.openxmlformats.org/officeDocument/2006/relationships/hyperlink" Target="http://www.westlaw.com/Link/Document/FullText?findType=h&amp;pubNum=176284&amp;cite=0202072101&amp;originatingDoc=Ieece5540abda11e88c45d187944abdda&amp;refType=RQ&amp;originationContext=document&amp;vr=3.0&amp;rs=cblt1.0&amp;transitionType=DocumentItem&amp;contextData=(sc.Search)" TargetMode="External"/><Relationship Id="rId125" Type="http://schemas.openxmlformats.org/officeDocument/2006/relationships/hyperlink" Target="https://1.next.westlaw.com/Link/RelatedInformation/Flag?documentGuid=I190c6e1c9cbc11d993e6d35cc61aab4a&amp;transitionType=InlineKeyCiteFlags&amp;originationContext=docHeaderFlag&amp;Rank=0&amp;ppcid=f65115bd5b324c928ee1275b551e03a3&amp;contextData=(sc.Search)" TargetMode="External"/><Relationship Id="rId146"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167" Type="http://schemas.openxmlformats.org/officeDocument/2006/relationships/hyperlink" Target="http://www.westlaw.com/Link/Document/FullText?findType=Y&amp;serNum=1983108688&amp;pubNum=0000661&amp;originatingDoc=Ieece5540abda11e88c45d187944abdda&amp;refType=RP&amp;originationContext=document&amp;vr=3.0&amp;rs=cblt1.0&amp;transitionType=DocumentItem&amp;contextData=(sc.Search)" TargetMode="External"/><Relationship Id="rId188" Type="http://schemas.openxmlformats.org/officeDocument/2006/relationships/hyperlink" Target="http://www.westlaw.com/Link/Document/FullText?findType=L&amp;pubNum=1000203&amp;cite=CACNART10S2&amp;originatingDoc=Ieece5540abda11e88c45d187944abdda&amp;refType=LQ&amp;originationContext=document&amp;vr=3.0&amp;rs=cblt1.0&amp;transitionType=DocumentItem&amp;contextData=(sc.Search)" TargetMode="External"/><Relationship Id="rId71" Type="http://schemas.openxmlformats.org/officeDocument/2006/relationships/hyperlink" Target="http://www.westlaw.com/Browse/Home/KeyNumber/361k1206/View.html?docGuid=Ieece5540abda11e88c45d187944abdda&amp;originationContext=document&amp;vr=3.0&amp;rs=cblt1.0&amp;transitionType=DocumentItem&amp;contextData=(sc.Search)" TargetMode="External"/><Relationship Id="rId92" Type="http://schemas.openxmlformats.org/officeDocument/2006/relationships/hyperlink" Target="http://www.westlaw.com/Link/Document/FullText?findType=h&amp;pubNum=176284&amp;cite=0156521001&amp;originatingDoc=Ieece5540abda11e88c45d187944abdda&amp;refType=RQ&amp;originationContext=document&amp;vr=3.0&amp;rs=cblt1.0&amp;transitionType=DocumentItem&amp;contextData=(sc.Search)" TargetMode="External"/><Relationship Id="rId213" Type="http://schemas.openxmlformats.org/officeDocument/2006/relationships/hyperlink" Target="http://www.westlaw.com/Link/Document/FullText?findType=Y&amp;serNum=1983108688&amp;pubNum=0000233&amp;originatingDoc=Ieece5540abda11e88c45d187944abdda&amp;refType=RP&amp;fi=co_pp_sp_233_445&amp;originationContext=document&amp;vr=3.0&amp;rs=cblt1.0&amp;transitionType=DocumentItem&amp;contextData=(sc.Search)#co_pp_sp_233_445" TargetMode="External"/><Relationship Id="rId234" Type="http://schemas.openxmlformats.org/officeDocument/2006/relationships/hyperlink" Target="http://www.westlaw.com/Link/Document/FullText?findType=Y&amp;serNum=2017084368&amp;pubNum=0004041&amp;originatingDoc=Ieece5540abda11e88c45d187944abdda&amp;refType=RP&amp;fi=co_pp_sp_4041_1370&amp;originationContext=document&amp;vr=3.0&amp;rs=cblt1.0&amp;transitionType=DocumentItem&amp;contextData=(sc.Search)#co_pp_sp_4041_1370" TargetMode="External"/><Relationship Id="rId2" Type="http://schemas.openxmlformats.org/officeDocument/2006/relationships/styles" Target="styles.xml"/><Relationship Id="rId29" Type="http://schemas.openxmlformats.org/officeDocument/2006/relationships/hyperlink" Target="http://www.westlaw.com/Browse/Home/KeyNumber/405XV(B)6/View.html?docGuid=Ieece5540abda11e88c45d187944abdda&amp;originationContext=document&amp;vr=3.0&amp;rs=cblt1.0&amp;transitionType=DocumentItem&amp;contextData=(sc.Search)" TargetMode="External"/><Relationship Id="rId255" Type="http://schemas.openxmlformats.org/officeDocument/2006/relationships/hyperlink" Target="http://www.westlaw.com/Link/Document/FullText?findType=Y&amp;serNum=1929118858&amp;pubNum=0000660&amp;originatingDoc=Ieece5540abda11e88c45d187944abdda&amp;refType=RP&amp;originationContext=document&amp;vr=3.0&amp;rs=cblt1.0&amp;transitionType=DocumentItem&amp;contextData=(sc.Search)" TargetMode="External"/><Relationship Id="rId40"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115" Type="http://schemas.openxmlformats.org/officeDocument/2006/relationships/hyperlink" Target="#co_anchor_F22045385840_1" TargetMode="External"/><Relationship Id="rId136" Type="http://schemas.openxmlformats.org/officeDocument/2006/relationships/hyperlink" Target="#co_anchor_F52045385840_1" TargetMode="External"/><Relationship Id="rId157"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178" Type="http://schemas.openxmlformats.org/officeDocument/2006/relationships/hyperlink" Target="https://1.next.westlaw.com/Link/RelatedInformation/Flag?documentGuid=I56679e85fabb11d983e7e9deff98dc6f&amp;transitionType=InlineKeyCiteFlags&amp;originationContext=docHeaderFlag&amp;Rank=0&amp;ppcid=f65115bd5b324c928ee1275b551e03a3&amp;contextData=(sc.Search)" TargetMode="External"/><Relationship Id="rId61" Type="http://schemas.openxmlformats.org/officeDocument/2006/relationships/hyperlink" Target="http://www.westlaw.com/Link/Document/FullText?findType=L&amp;pubNum=1000226&amp;cite=CAWAS1221&amp;originatingDoc=Ieece5540abda11e88c45d187944abdda&amp;refType=LQ&amp;originationContext=document&amp;vr=3.0&amp;rs=cblt1.0&amp;transitionType=DocumentItem&amp;contextData=(sc.Search)" TargetMode="External"/><Relationship Id="rId82" Type="http://schemas.openxmlformats.org/officeDocument/2006/relationships/hyperlink" Target="http://www.westlaw.com/Browse/Home/KeyNumber/104k1/View.html?docGuid=Ieece5540abda11e88c45d187944abdda&amp;originationContext=document&amp;vr=3.0&amp;rs=cblt1.0&amp;transitionType=DocumentItem&amp;contextData=(sc.Search)" TargetMode="External"/><Relationship Id="rId199" Type="http://schemas.openxmlformats.org/officeDocument/2006/relationships/hyperlink" Target="#co_anchor_F182045385840_1" TargetMode="External"/><Relationship Id="rId203" Type="http://schemas.openxmlformats.org/officeDocument/2006/relationships/hyperlink" Target="https://1.next.westlaw.com/Link/RelatedInformation/Flag?documentGuid=I2ff27ffbfadb11e39488c8f438320c70&amp;transitionType=InlineKeyCiteFlags&amp;originationContext=docHeaderFlag&amp;Rank=0&amp;ppcid=f65115bd5b324c928ee1275b551e03a3&amp;contextData=(sc.Search)" TargetMode="External"/><Relationship Id="rId19" Type="http://schemas.openxmlformats.org/officeDocument/2006/relationships/hyperlink" Target="http://www.westlaw.com/Link/Document/FullText?findType=L&amp;pubNum=1000226&amp;cite=CAWAS10720&amp;originatingDoc=Ieece5540abda11e88c45d187944abdda&amp;refType=LQ&amp;originationContext=document&amp;vr=3.0&amp;rs=cblt1.0&amp;transitionType=DocumentItem&amp;contextData=(sc.Search)" TargetMode="External"/><Relationship Id="rId224"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45" Type="http://schemas.openxmlformats.org/officeDocument/2006/relationships/hyperlink" Target="http://www.westlaw.com/Link/Document/FullText?findType=Y&amp;serNum=1955113653&amp;pubNum=0000661&amp;originatingDoc=Ieece5540abda11e88c45d187944abdda&amp;refType=RP&amp;originationContext=document&amp;vr=3.0&amp;rs=cblt1.0&amp;transitionType=DocumentItem&amp;contextData=(sc.Search)" TargetMode="External"/><Relationship Id="rId266" Type="http://schemas.openxmlformats.org/officeDocument/2006/relationships/hyperlink" Target="http://www.westlaw.com/Link/Document/FullText?findType=Y&amp;serNum=1983108688&amp;pubNum=0000233&amp;originatingDoc=Ieece5540abda11e88c45d187944abdda&amp;refType=RP&amp;fi=co_pp_sp_233_433&amp;originationContext=document&amp;vr=3.0&amp;rs=cblt1.0&amp;transitionType=DocumentItem&amp;contextData=(sc.Search)#co_pp_sp_233_433" TargetMode="External"/><Relationship Id="rId30" Type="http://schemas.openxmlformats.org/officeDocument/2006/relationships/hyperlink" Target="http://www.westlaw.com/Browse/Home/KeyNumber/317/View.html?docGuid=Ieece5540abda11e88c45d187944abdda&amp;originationContext=document&amp;vr=3.0&amp;rs=cblt1.0&amp;transitionType=DocumentItem&amp;contextData=(sc.Search)" TargetMode="External"/><Relationship Id="rId105" Type="http://schemas.openxmlformats.org/officeDocument/2006/relationships/hyperlink" Target="http://www.westlaw.com/Link/Document/FullText?findType=h&amp;pubNum=176284&amp;cite=0460948501&amp;originatingDoc=Ieece5540abda11e88c45d187944abdda&amp;refType=RQ&amp;originationContext=document&amp;vr=3.0&amp;rs=cblt1.0&amp;transitionType=DocumentItem&amp;contextData=(sc.Search)" TargetMode="External"/><Relationship Id="rId126" Type="http://schemas.openxmlformats.org/officeDocument/2006/relationships/hyperlink" Target="http://www.westlaw.com/Link/Document/FullText?findType=Y&amp;serNum=1892180249&amp;pubNum=0000708&amp;originatingDoc=Ieece5540abda11e88c45d187944abdda&amp;refType=RP&amp;originationContext=document&amp;vr=3.0&amp;rs=cblt1.0&amp;transitionType=DocumentItem&amp;contextData=(sc.Search)" TargetMode="External"/><Relationship Id="rId147"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168"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51"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72"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93" Type="http://schemas.openxmlformats.org/officeDocument/2006/relationships/hyperlink" Target="http://www.westlaw.com/Link/Document/FullText?findType=h&amp;pubNum=176284&amp;cite=0186944001&amp;originatingDoc=Ieece5540abda11e88c45d187944abdda&amp;refType=RQ&amp;originationContext=document&amp;vr=3.0&amp;rs=cblt1.0&amp;transitionType=DocumentItem&amp;contextData=(sc.Search)" TargetMode="External"/><Relationship Id="rId189" Type="http://schemas.openxmlformats.org/officeDocument/2006/relationships/hyperlink" Target="http://www.westlaw.com/Link/Document/FullText?findType=Y&amp;serNum=1983108688&amp;pubNum=0000233&amp;originatingDoc=Ieece5540abda11e88c45d187944abdda&amp;refType=RP&amp;fi=co_pp_sp_233_446&amp;originationContext=document&amp;vr=3.0&amp;rs=cblt1.0&amp;transitionType=DocumentItem&amp;contextData=(sc.Search)#co_pp_sp_233_446" TargetMode="External"/><Relationship Id="rId3" Type="http://schemas.openxmlformats.org/officeDocument/2006/relationships/settings" Target="settings.xml"/><Relationship Id="rId214" Type="http://schemas.openxmlformats.org/officeDocument/2006/relationships/hyperlink" Target="http://www.westlaw.com/Link/Document/FullText?findType=Y&amp;serNum=1983108688&amp;pubNum=0000233&amp;originatingDoc=Ieece5540abda11e88c45d187944abdda&amp;refType=RP&amp;fi=co_pp_sp_233_446&amp;originationContext=document&amp;vr=3.0&amp;rs=cblt1.0&amp;transitionType=DocumentItem&amp;contextData=(sc.Search)#co_pp_sp_233_446" TargetMode="External"/><Relationship Id="rId235" Type="http://schemas.openxmlformats.org/officeDocument/2006/relationships/hyperlink" Target="https://1.next.westlaw.com/Link/RelatedInformation/Flag?documentGuid=I425aed15fada11d983e7e9deff98dc6f&amp;transitionType=InlineKeyCiteFlags&amp;originationContext=docHeaderFlag&amp;Rank=0&amp;ppcid=f65115bd5b324c928ee1275b551e03a3&amp;contextData=(sc.Search)" TargetMode="External"/><Relationship Id="rId256" Type="http://schemas.openxmlformats.org/officeDocument/2006/relationships/hyperlink" Target="http://www.westlaw.com/Link/Document/FullText?findType=L&amp;pubNum=1085232&amp;cite=CASTAPPLLR8.278&amp;originatingDoc=Ieece5540abda11e88c45d187944abdda&amp;refType=LQ&amp;originationContext=document&amp;vr=3.0&amp;rs=cblt1.0&amp;transitionType=DocumentItem&amp;contextData=(sc.Search)" TargetMode="External"/><Relationship Id="rId116" Type="http://schemas.openxmlformats.org/officeDocument/2006/relationships/hyperlink" Target="https://1.next.westlaw.com/Link/RelatedInformation/Flag?documentGuid=Ie32b4fca16b711e4b86bd602cb8781fa&amp;transitionType=InlineKeyCiteFlags&amp;originationContext=docHeaderFlag&amp;Rank=0&amp;ppcid=f65115bd5b324c928ee1275b551e03a3&amp;contextData=(sc.Search)" TargetMode="External"/><Relationship Id="rId137" Type="http://schemas.openxmlformats.org/officeDocument/2006/relationships/hyperlink" Target="https://1.next.westlaw.com/Link/RelatedInformation/Flag?documentGuid=I433f9d32fad911d9bf60c1d57ebc853e&amp;transitionType=InlineKeyCiteFlags&amp;originationContext=docHeaderFlag&amp;Rank=0&amp;ppcid=f65115bd5b324c928ee1275b551e03a3&amp;contextData=(sc.Search)" TargetMode="External"/><Relationship Id="rId158"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0" Type="http://schemas.openxmlformats.org/officeDocument/2006/relationships/hyperlink" Target="http://www.westlaw.com/Browse/Home/KeyNumber/27/View.html?docGuid=Ieece5540abda11e88c45d187944abdda&amp;originationContext=document&amp;vr=3.0&amp;rs=cblt1.0&amp;transitionType=DocumentItem&amp;contextData=(sc.Search)" TargetMode="External"/><Relationship Id="rId41" Type="http://schemas.openxmlformats.org/officeDocument/2006/relationships/hyperlink" Target="http://www.westlaw.com/Browse/Home/KeyNumber/405k2519/View.html?docGuid=Ieece5540abda11e88c45d187944abdda&amp;originationContext=document&amp;vr=3.0&amp;rs=cblt1.0&amp;transitionType=DocumentItem&amp;contextData=(sc.Search)" TargetMode="External"/><Relationship Id="rId62" Type="http://schemas.openxmlformats.org/officeDocument/2006/relationships/hyperlink" Target="http://www.westlaw.com/Browse/Home/KeyNumber/361/View.html?docGuid=Ieece5540abda11e88c45d187944abdda&amp;originationContext=document&amp;vr=3.0&amp;rs=cblt1.0&amp;transitionType=DocumentItem&amp;contextData=(sc.Search)" TargetMode="External"/><Relationship Id="rId83" Type="http://schemas.openxmlformats.org/officeDocument/2006/relationships/hyperlink" Target="http://www.westlaw.com/Browse/Home/KeyNumber/104/View.html?docGuid=Ieece5540abda11e88c45d187944abdda&amp;originationContext=document&amp;vr=3.0&amp;rs=cblt1.0&amp;transitionType=DocumentItem&amp;contextData=(sc.Search)" TargetMode="External"/><Relationship Id="rId179" Type="http://schemas.openxmlformats.org/officeDocument/2006/relationships/hyperlink" Target="http://www.westlaw.com/Link/Document/FullText?findType=Y&amp;serNum=1995023881&amp;pubNum=0004041&amp;originatingDoc=Ieece5540abda11e88c45d187944abdda&amp;refType=RP&amp;fi=co_pp_sp_4041_173&amp;originationContext=document&amp;vr=3.0&amp;rs=cblt1.0&amp;transitionType=DocumentItem&amp;contextData=(sc.Search)#co_pp_sp_4041_173" TargetMode="External"/><Relationship Id="rId190"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204" Type="http://schemas.openxmlformats.org/officeDocument/2006/relationships/hyperlink" Target="http://www.westlaw.com/Link/Document/FullText?findType=Y&amp;serNum=2033644209&amp;pubNum=0004040&amp;originatingDoc=Ieece5540abda11e88c45d187944abdda&amp;refType=RP&amp;fi=co_pp_sp_4040_326&amp;originationContext=document&amp;vr=3.0&amp;rs=cblt1.0&amp;transitionType=DocumentItem&amp;contextData=(sc.Search)#co_pp_sp_4040_326" TargetMode="External"/><Relationship Id="rId225" Type="http://schemas.openxmlformats.org/officeDocument/2006/relationships/hyperlink" Target="http://www.westlaw.com/Link/Document/FullText?findType=Y&amp;serNum=2033644209&amp;pubNum=0004040&amp;originatingDoc=Ieece5540abda11e88c45d187944abdda&amp;refType=RP&amp;originationContext=document&amp;vr=3.0&amp;rs=cblt1.0&amp;transitionType=DocumentItem&amp;contextData=(sc.Search)" TargetMode="External"/><Relationship Id="rId246" Type="http://schemas.openxmlformats.org/officeDocument/2006/relationships/hyperlink" Target="http://www.westlaw.com/Link/Document/FullText?findType=Y&amp;serNum=1955113653&amp;pubNum=0000231&amp;originatingDoc=Ieece5540abda11e88c45d187944abdda&amp;refType=RP&amp;originationContext=document&amp;vr=3.0&amp;rs=cblt1.0&amp;transitionType=DocumentItem&amp;contextData=(sc.Search)" TargetMode="External"/><Relationship Id="rId267"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106" Type="http://schemas.openxmlformats.org/officeDocument/2006/relationships/hyperlink" Target="http://www.westlaw.com/Link/Document/FullText?findType=h&amp;pubNum=176284&amp;cite=0127569301&amp;originatingDoc=Ieece5540abda11e88c45d187944abdda&amp;refType=RQ&amp;originationContext=document&amp;vr=3.0&amp;rs=cblt1.0&amp;transitionType=DocumentItem&amp;contextData=(sc.Search)" TargetMode="External"/><Relationship Id="rId127" Type="http://schemas.openxmlformats.org/officeDocument/2006/relationships/hyperlink" Target="http://www.westlaw.com/Link/Document/FullText?findType=Y&amp;serNum=1892180249&amp;pubNum=0000708&amp;originatingDoc=Ieece5540abda11e88c45d187944abdda&amp;refType=RP&amp;originationContext=document&amp;vr=3.0&amp;rs=cblt1.0&amp;transitionType=DocumentItem&amp;contextData=(sc.Search)" TargetMode="External"/><Relationship Id="rId10" Type="http://schemas.openxmlformats.org/officeDocument/2006/relationships/image" Target="media/image2.png"/><Relationship Id="rId31" Type="http://schemas.openxmlformats.org/officeDocument/2006/relationships/hyperlink" Target="http://www.westlaw.com/Browse/Home/KeyNumber/317k7/View.html?docGuid=Ieece5540abda11e88c45d187944abdda&amp;originationContext=document&amp;vr=3.0&amp;rs=cblt1.0&amp;transitionType=DocumentItem&amp;contextData=(sc.Search)" TargetMode="External"/><Relationship Id="rId52" Type="http://schemas.openxmlformats.org/officeDocument/2006/relationships/hyperlink" Target="http://www.westlaw.com/Browse/Home/KeyNumber/405k1088/View.html?docGuid=Ieece5540abda11e88c45d187944abdda&amp;originationContext=document&amp;vr=3.0&amp;rs=cblt1.0&amp;transitionType=DocumentItem&amp;contextData=(sc.Search)" TargetMode="External"/><Relationship Id="rId73" Type="http://schemas.openxmlformats.org/officeDocument/2006/relationships/hyperlink" Target="http://www.westlaw.com/Browse/Home/KeyNumber/405k1085/View.html?docGuid=Ieece5540abda11e88c45d187944abdda&amp;originationContext=document&amp;vr=3.0&amp;rs=cblt1.0&amp;transitionType=DocumentItem&amp;contextData=(sc.Search)" TargetMode="External"/><Relationship Id="rId94" Type="http://schemas.openxmlformats.org/officeDocument/2006/relationships/hyperlink" Target="http://www.westlaw.com/Link/Document/FullText?findType=h&amp;pubNum=176284&amp;cite=0356478701&amp;originatingDoc=Ieece5540abda11e88c45d187944abdda&amp;refType=RQ&amp;originationContext=document&amp;vr=3.0&amp;rs=cblt1.0&amp;transitionType=DocumentItem&amp;contextData=(sc.Search)" TargetMode="External"/><Relationship Id="rId148" Type="http://schemas.openxmlformats.org/officeDocument/2006/relationships/hyperlink" Target="http://www.westlaw.com/Link/Document/FullText?findType=Y&amp;serNum=1983108688&amp;pubNum=0000233&amp;originatingDoc=Ieece5540abda11e88c45d187944abdda&amp;refType=RP&amp;originationContext=document&amp;vr=3.0&amp;rs=cblt1.0&amp;transitionType=DocumentItem&amp;contextData=(sc.Search)" TargetMode="External"/><Relationship Id="rId169" Type="http://schemas.openxmlformats.org/officeDocument/2006/relationships/hyperlink" Target="http://www.westlaw.com/Link/Document/FullText?findType=Y&amp;serNum=1884004834&amp;pubNum=0000220&amp;originatingDoc=Ieece5540abda11e88c45d187944abdda&amp;refType=RP&amp;originationContext=document&amp;vr=3.0&amp;rs=cblt1.0&amp;transitionType=DocumentItem&amp;contextData=(sc.Search)" TargetMode="External"/><Relationship Id="rId4" Type="http://schemas.openxmlformats.org/officeDocument/2006/relationships/webSettings" Target="webSettings.xml"/><Relationship Id="rId180" Type="http://schemas.openxmlformats.org/officeDocument/2006/relationships/hyperlink" Target="#co_anchor_F102045385840_1" TargetMode="External"/><Relationship Id="rId215" Type="http://schemas.openxmlformats.org/officeDocument/2006/relationships/hyperlink" Target="#co_anchor_F202045385840_1" TargetMode="External"/><Relationship Id="rId236" Type="http://schemas.openxmlformats.org/officeDocument/2006/relationships/hyperlink" Target="http://www.westlaw.com/Link/Document/FullText?findType=Y&amp;serNum=1970133319&amp;pubNum=0000661&amp;originatingDoc=Ieece5540abda11e88c45d187944abdda&amp;refType=RP&amp;originationContext=document&amp;vr=3.0&amp;rs=cblt1.0&amp;transitionType=DocumentItem&amp;contextData=(sc.Search)" TargetMode="External"/><Relationship Id="rId257" Type="http://schemas.openxmlformats.org/officeDocument/2006/relationships/hyperlink" Target="https://1.next.westlaw.com/Link/RelatedInformation/Flag?documentGuid=Ifa9768a091f211e8809390da5fe55bec&amp;transitionType=InlineKeyCiteFlags&amp;originationContext=docHeaderFlag&amp;Rank=0&amp;ppcid=f65115bd5b324c928ee1275b551e03a3&amp;contextData=(sc.Search)" TargetMode="External"/><Relationship Id="rId42" Type="http://schemas.openxmlformats.org/officeDocument/2006/relationships/hyperlink" Target="http://www.westlaw.com/Browse/Home/KeyNumber/405/View.html?docGuid=Ieece5540abda11e88c45d187944abdda&amp;originationContext=document&amp;vr=3.0&amp;rs=cblt1.0&amp;transitionType=DocumentItem&amp;contextData=(sc.Search)" TargetMode="External"/><Relationship Id="rId84" Type="http://schemas.openxmlformats.org/officeDocument/2006/relationships/hyperlink" Target="http://www.westlaw.com/Browse/Home/KeyNumber/104k21.5/View.html?docGuid=Ieece5540abda11e88c45d187944abdda&amp;originationContext=document&amp;vr=3.0&amp;rs=cblt1.0&amp;transitionType=DocumentItem&amp;contextData=(sc.Search)" TargetMode="External"/><Relationship Id="rId138" Type="http://schemas.openxmlformats.org/officeDocument/2006/relationships/hyperlink" Target="http://www.westlaw.com/Link/Document/FullText?findType=Y&amp;serNum=1967128453&amp;pubNum=0000231&amp;originatingDoc=Ieece5540abda11e88c45d187944abdda&amp;refType=RP&amp;fi=co_pp_sp_231_416&amp;originationContext=document&amp;vr=3.0&amp;rs=cblt1.0&amp;transitionType=DocumentItem&amp;contextData=(sc.Search)#co_pp_sp_231_416" TargetMode="External"/><Relationship Id="rId191" Type="http://schemas.openxmlformats.org/officeDocument/2006/relationships/hyperlink" Target="#co_anchor_F132045385840_1" TargetMode="External"/><Relationship Id="rId205" Type="http://schemas.openxmlformats.org/officeDocument/2006/relationships/hyperlink" Target="http://www.westlaw.com/Link/Document/FullText?findType=Y&amp;serNum=2033644209&amp;pubNum=0004040&amp;originatingDoc=Ieece5540abda11e88c45d187944abdda&amp;refType=RP&amp;originationContext=document&amp;vr=3.0&amp;rs=cblt1.0&amp;transitionType=DocumentItem&amp;contextData=(sc.Search)" TargetMode="External"/><Relationship Id="rId247" Type="http://schemas.openxmlformats.org/officeDocument/2006/relationships/hyperlink" Target="http://www.westlaw.com/Link/Document/FullText?findType=Y&amp;serNum=1970133319&amp;pubNum=0000233&amp;originatingDoc=Ieece5540abda11e88c45d187944abdda&amp;refType=RP&amp;originationContext=document&amp;vr=3.0&amp;rs=cblt1.0&amp;transitionType=DocumentItem&amp;contextData=(sc.Search)" TargetMode="External"/><Relationship Id="rId107" Type="http://schemas.openxmlformats.org/officeDocument/2006/relationships/hyperlink" Target="http://www.westlaw.com/Link/Document/FullText?findType=h&amp;pubNum=176284&amp;cite=0402177601&amp;originatingDoc=Ieece5540abda11e88c45d187944abdda&amp;refType=RQ&amp;originationContext=document&amp;vr=3.0&amp;rs=cblt1.0&amp;transitionType=DocumentItem&amp;contextData=(sc.Search)" TargetMode="External"/><Relationship Id="rId11" Type="http://schemas.openxmlformats.org/officeDocument/2006/relationships/hyperlink" Target="https://www.westlaw.com/Document/I3adf4e008aa611ec96ceb00cb8dbec0e/View/FullText.html?navigationPath=RelatedInfo%2Fv4%2Fkeycite%2Fnav%2F%3Fguid%3DI3adf4e008aa611ec96ceb00cb8dbec0e%26ss%3D2045385840%26ds%3D2055547872%26origDocGuid%3DIeece5540abda11e88c45d187944abdda&amp;listSource=RelatedInfo&amp;list=NegativeCitingReferences&amp;rank=0&amp;ppcid=f65115bd5b324c928ee1275b551e03a3&amp;originationContext=docHeader&amp;transitionType=NegativeTreatment&amp;contextData=%28sc.Search%29&amp;VR=3.0&amp;RS=cblt1.0" TargetMode="External"/><Relationship Id="rId53" Type="http://schemas.openxmlformats.org/officeDocument/2006/relationships/hyperlink" Target="http://www.westlaw.com/Link/Document/FullText?findType=L&amp;pubNum=1000203&amp;cite=CACNART10S2&amp;originatingDoc=Ieece5540abda11e88c45d187944abdda&amp;refType=LQ&amp;originationContext=document&amp;vr=3.0&amp;rs=cblt1.0&amp;transitionType=DocumentItem&amp;contextData=(sc.Search)" TargetMode="External"/><Relationship Id="rId149" Type="http://schemas.openxmlformats.org/officeDocument/2006/relationships/hyperlink" Target="http://www.westlaw.com/Link/Document/FullText?findType=Y&amp;serNum=1983108688&amp;pubNum=0000233&amp;originatingDoc=Ieece5540abda11e88c45d187944abdda&amp;refType=RP&amp;fi=co_pp_sp_233_424&amp;originationContext=document&amp;vr=3.0&amp;rs=cblt1.0&amp;transitionType=DocumentItem&amp;contextData=(sc.Search)#co_pp_sp_233_424"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18912</Words>
  <Characters>107801</Characters>
  <Application>Microsoft Office Word</Application>
  <DocSecurity>0</DocSecurity>
  <Lines>898</Lines>
  <Paragraphs>252</Paragraphs>
  <ScaleCrop>false</ScaleCrop>
  <Company/>
  <LinksUpToDate>false</LinksUpToDate>
  <CharactersWithSpaces>126461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2022-03-05T22:11:00Z</dcterms:created>
  <dcterms:modified xsi:type="dcterms:W3CDTF">2022-03-05T22:11:00Z</dcterms:modified>
</cp:coreProperties>
</file>